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F92" w:rsidRDefault="00FE28E9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442F92" w:rsidRDefault="00FE28E9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:rsidR="00442F92" w:rsidRDefault="00FE28E9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:rsidR="00442F92" w:rsidRDefault="00FE28E9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:rsidR="00442F92" w:rsidRDefault="00FE28E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:rsidR="00442F92" w:rsidRDefault="00442F92">
      <w:pPr>
        <w:ind w:firstLine="397"/>
        <w:jc w:val="center"/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</w:pPr>
    </w:p>
    <w:p w:rsidR="00442F92" w:rsidRDefault="00FE28E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442F92" w:rsidRDefault="00FE28E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:rsidR="00442F92" w:rsidRDefault="00442F92">
      <w:pPr>
        <w:keepNext/>
        <w:tabs>
          <w:tab w:val="left" w:pos="0"/>
        </w:tabs>
        <w:ind w:firstLine="0"/>
        <w:jc w:val="center"/>
        <w:outlineLvl w:val="3"/>
        <w:rPr>
          <w:rFonts w:ascii="Times New Roman" w:hAnsi="Times New Roman"/>
          <w:caps/>
          <w:color w:val="000000"/>
          <w:sz w:val="28"/>
          <w:szCs w:val="28"/>
          <w:lang w:eastAsia="ar-SA"/>
        </w:rPr>
      </w:pPr>
    </w:p>
    <w:tbl>
      <w:tblPr>
        <w:tblStyle w:val="4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9"/>
        <w:gridCol w:w="4927"/>
      </w:tblGrid>
      <w:tr w:rsidR="00442F92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:rsidR="00442F92" w:rsidRDefault="00442F92">
            <w:pPr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СОГЛАСОВАНО</w:t>
            </w:r>
          </w:p>
          <w:p w:rsidR="00442F92" w:rsidRDefault="00442F92">
            <w:pPr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Министерство промышленности и торговли Российской Федерации Заместитель Министра промышленности и торговли Российской Федерации</w:t>
            </w:r>
          </w:p>
          <w:p w:rsidR="00442F92" w:rsidRDefault="00442F92">
            <w:pPr>
              <w:ind w:firstLine="0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________________Г.М. Кадырова</w:t>
            </w:r>
          </w:p>
          <w:p w:rsidR="00442F92" w:rsidRDefault="00FE28E9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«</w:t>
            </w:r>
            <w:r w:rsidR="00566075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24</w:t>
            </w: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»</w:t>
            </w:r>
            <w:r w:rsidR="00566075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ноября</w:t>
            </w: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2022 г.</w:t>
            </w:r>
          </w:p>
          <w:p w:rsidR="00442F92" w:rsidRDefault="00442F92">
            <w:pPr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442F92" w:rsidRDefault="00442F92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УТВЕРЖДАЮ</w:t>
            </w:r>
          </w:p>
          <w:p w:rsidR="00442F92" w:rsidRDefault="00442F92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Проректор по учебной</w:t>
            </w:r>
          </w:p>
          <w:p w:rsidR="00442F92" w:rsidRDefault="00FE28E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и методической работе</w:t>
            </w:r>
          </w:p>
          <w:p w:rsidR="00442F92" w:rsidRDefault="00442F92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442F92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FE28E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____________ Е.А. Каменева</w:t>
            </w:r>
          </w:p>
          <w:p w:rsidR="00442F92" w:rsidRDefault="00442F92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:rsidR="00442F92" w:rsidRDefault="00566075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566075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«01» декабря 2022 г</w:t>
            </w: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442F92" w:rsidRDefault="00442F92">
      <w:pPr>
        <w:ind w:firstLine="397"/>
        <w:jc w:val="left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:rsidR="00442F92" w:rsidRDefault="00442F92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:rsidR="00442F92" w:rsidRDefault="00FE28E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Мусинова</w:t>
      </w:r>
      <w:proofErr w:type="spellEnd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 Н.Н., </w:t>
      </w:r>
      <w:proofErr w:type="spellStart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Разумова</w:t>
      </w:r>
      <w:proofErr w:type="spellEnd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 Е.В., </w:t>
      </w:r>
      <w:proofErr w:type="spellStart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Шубцова</w:t>
      </w:r>
      <w:proofErr w:type="spellEnd"/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 Л.В.</w:t>
      </w:r>
    </w:p>
    <w:p w:rsidR="00442F92" w:rsidRDefault="00442F92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:rsidR="00442F92" w:rsidRDefault="00FE28E9">
      <w:pPr>
        <w:spacing w:line="360" w:lineRule="auto"/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СИСТЕМА ГОСУДАРСТВЕННОГО И МУНИЦИПАЛЬНОГО УПРАВЛЕНИЯ</w:t>
      </w:r>
    </w:p>
    <w:p w:rsidR="00442F92" w:rsidRDefault="00442F92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:rsidR="00442F92" w:rsidRDefault="00FE28E9">
      <w:pPr>
        <w:spacing w:line="360" w:lineRule="auto"/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  <w:t>дисциплины</w:t>
      </w:r>
    </w:p>
    <w:p w:rsidR="00442F92" w:rsidRDefault="00FE28E9">
      <w:pPr>
        <w:ind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442F92" w:rsidRDefault="00FE28E9">
      <w:pPr>
        <w:ind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bookmarkStart w:id="0" w:name="_Hlk83891372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0"/>
      <w:r>
        <w:rPr>
          <w:rFonts w:ascii="Times New Roman" w:eastAsia="SimSun" w:hAnsi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442F92" w:rsidRDefault="00FE28E9">
      <w:pPr>
        <w:ind w:right="-7"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/>
          <w:color w:val="000000"/>
          <w:sz w:val="28"/>
          <w:szCs w:val="28"/>
          <w:lang w:eastAsia="ar-SA"/>
        </w:rPr>
        <w:t>ОП</w:t>
      </w:r>
      <w:r>
        <w:rPr>
          <w:rFonts w:ascii="Times New Roman" w:eastAsia="SimSun" w:hAnsi="Times New Roman"/>
          <w:i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442F92" w:rsidRDefault="00442F92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:rsidR="00442F92" w:rsidRDefault="00442F92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:rsidR="00442F92" w:rsidRDefault="00442F92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:rsidR="00442F92" w:rsidRDefault="00FE28E9">
      <w:pPr>
        <w:spacing w:after="80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4"/>
        </w:rPr>
        <w:t>Рекомендовано Ученым советом Факультета «Высшая школа управления»</w:t>
      </w:r>
    </w:p>
    <w:p w:rsidR="00442F92" w:rsidRDefault="00FE28E9">
      <w:pPr>
        <w:spacing w:after="80"/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(протокол №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24</w:t>
      </w:r>
      <w:r>
        <w:rPr>
          <w:rFonts w:ascii="Times New Roman" w:hAnsi="Times New Roman"/>
          <w:bCs/>
          <w:i/>
          <w:sz w:val="24"/>
          <w:szCs w:val="24"/>
        </w:rPr>
        <w:t xml:space="preserve"> от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24 ноября</w:t>
      </w:r>
      <w:r>
        <w:rPr>
          <w:rFonts w:ascii="Times New Roman" w:hAnsi="Times New Roman"/>
          <w:bCs/>
          <w:i/>
          <w:sz w:val="24"/>
          <w:szCs w:val="24"/>
        </w:rPr>
        <w:t xml:space="preserve"> 2022 г.)</w:t>
      </w:r>
    </w:p>
    <w:p w:rsidR="00442F92" w:rsidRDefault="00442F92">
      <w:pPr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442F92" w:rsidRDefault="00FE28E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Одобрено кафедрой «Государственное и муниципальное управление» </w:t>
      </w:r>
    </w:p>
    <w:p w:rsidR="00442F92" w:rsidRDefault="00FE28E9">
      <w:pPr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  <w:i/>
          <w:sz w:val="24"/>
          <w:szCs w:val="24"/>
        </w:rPr>
        <w:t>Факультета «Высшая школа управления»</w:t>
      </w:r>
    </w:p>
    <w:p w:rsidR="00442F92" w:rsidRDefault="00FE28E9">
      <w:pPr>
        <w:spacing w:after="80"/>
        <w:ind w:firstLine="0"/>
        <w:jc w:val="center"/>
        <w:rPr>
          <w:rFonts w:ascii="Times New Roman" w:hAnsi="Times New Roman"/>
        </w:rPr>
      </w:pPr>
      <w:r>
        <w:rPr>
          <w:rFonts w:ascii="Times New Roman" w:eastAsia="SimSun" w:hAnsi="Times New Roman"/>
          <w:bCs/>
          <w:i/>
          <w:sz w:val="24"/>
          <w:szCs w:val="24"/>
          <w:lang w:eastAsia="ar-SA"/>
        </w:rPr>
        <w:t xml:space="preserve">(протокол №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4</w:t>
      </w:r>
      <w:r>
        <w:rPr>
          <w:rFonts w:ascii="Times New Roman" w:eastAsia="SimSun" w:hAnsi="Times New Roman"/>
          <w:bCs/>
          <w:i/>
          <w:sz w:val="24"/>
          <w:szCs w:val="24"/>
          <w:lang w:eastAsia="ar-SA"/>
        </w:rPr>
        <w:t xml:space="preserve"> от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01 ноября</w:t>
      </w:r>
      <w:r>
        <w:rPr>
          <w:rFonts w:ascii="Times New Roman" w:eastAsia="SimSun" w:hAnsi="Times New Roman"/>
          <w:bCs/>
          <w:i/>
          <w:sz w:val="24"/>
          <w:szCs w:val="24"/>
          <w:lang w:eastAsia="ar-SA"/>
        </w:rPr>
        <w:t xml:space="preserve"> 2022 г.)</w:t>
      </w:r>
    </w:p>
    <w:p w:rsidR="00442F92" w:rsidRDefault="00442F92">
      <w:pPr>
        <w:ind w:firstLine="0"/>
        <w:jc w:val="left"/>
        <w:rPr>
          <w:rFonts w:ascii="Times New Roman" w:eastAsia="SimSun" w:hAnsi="Times New Roman"/>
          <w:color w:val="000000"/>
          <w:sz w:val="28"/>
          <w:szCs w:val="28"/>
          <w:u w:val="single"/>
          <w:lang w:eastAsia="ar-SA"/>
        </w:rPr>
      </w:pPr>
    </w:p>
    <w:p w:rsidR="00442F92" w:rsidRDefault="00442F92">
      <w:pPr>
        <w:ind w:firstLine="0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:rsidR="00442F92" w:rsidRDefault="00FE28E9">
      <w:pPr>
        <w:ind w:firstLine="0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Москва –2022</w:t>
      </w:r>
    </w:p>
    <w:p w:rsidR="00442F92" w:rsidRDefault="00442F92">
      <w:pPr>
        <w:ind w:firstLine="0"/>
        <w:jc w:val="center"/>
        <w:rPr>
          <w:rFonts w:ascii="Times New Roman" w:eastAsia="SimSun" w:hAnsi="Times New Roman"/>
          <w:sz w:val="24"/>
          <w:szCs w:val="24"/>
          <w:lang w:eastAsia="ar-SA"/>
        </w:rPr>
      </w:pPr>
    </w:p>
    <w:sdt>
      <w:sdtPr>
        <w:rPr>
          <w:rFonts w:asciiTheme="minorHAnsi" w:eastAsia="Times New Roman" w:hAnsiTheme="minorHAnsi" w:cs="Times New Roman"/>
          <w:color w:val="auto"/>
          <w:sz w:val="22"/>
          <w:szCs w:val="22"/>
          <w:lang w:eastAsia="en-US"/>
        </w:rPr>
        <w:id w:val="-1177042235"/>
        <w:docPartObj>
          <w:docPartGallery w:val="Table of Contents"/>
          <w:docPartUnique/>
        </w:docPartObj>
      </w:sdtPr>
      <w:sdtEndPr/>
      <w:sdtContent>
        <w:p w:rsidR="00442F92" w:rsidRDefault="00FE28E9">
          <w:pPr>
            <w:pStyle w:val="aff0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442F92" w:rsidRDefault="00FE28E9">
          <w:pPr>
            <w:tabs>
              <w:tab w:val="left" w:pos="880"/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r>
            <w:fldChar w:fldCharType="begin"/>
          </w:r>
          <w:r>
            <w:rPr>
              <w:rFonts w:ascii="Times New Roman" w:hAnsi="Times New Roman"/>
              <w:webHidden/>
              <w:sz w:val="24"/>
            </w:rPr>
            <w:instrText xml:space="preserve"> TOC \z \o "1-3" \u \h</w:instrText>
          </w:r>
          <w:r>
            <w:rPr>
              <w:rFonts w:ascii="Times New Roman" w:hAnsi="Times New Roman"/>
              <w:sz w:val="24"/>
            </w:rPr>
            <w:fldChar w:fldCharType="separate"/>
          </w:r>
          <w:hyperlink w:anchor="_Toc104366759">
            <w:r>
              <w:rPr>
                <w:rFonts w:ascii="Times New Roman" w:hAnsi="Times New Roman"/>
                <w:webHidden/>
                <w:sz w:val="24"/>
              </w:rPr>
              <w:t>1.</w:t>
            </w:r>
            <w:r>
              <w:rPr>
                <w:rFonts w:ascii="Times New Roman" w:eastAsiaTheme="minorEastAsia" w:hAnsi="Times New Roman"/>
                <w:sz w:val="24"/>
                <w:lang w:eastAsia="ru-RU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_Toc104366759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>Наименование дисциплины</w:t>
            </w:r>
            <w:r>
              <w:rPr>
                <w:rFonts w:ascii="Times New Roman" w:hAnsi="Times New Roman"/>
                <w:sz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0">
            <w:r w:rsidR="00FE28E9">
              <w:rPr>
                <w:rFonts w:ascii="Times New Roman" w:hAnsi="Times New Roman"/>
                <w:webHidden/>
                <w:sz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_Toc104366760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3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1">
            <w:r w:rsidR="00FE28E9">
              <w:rPr>
                <w:rFonts w:ascii="Times New Roman" w:hAnsi="Times New Roman"/>
                <w:webHidden/>
                <w:sz w:val="24"/>
                <w:lang w:eastAsia="ru-RU"/>
              </w:rPr>
              <w:t>3. Место дисциплины в структуре образовательной программы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_Toc104366761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7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2">
            <w:r w:rsidR="00FE28E9">
              <w:rPr>
                <w:rFonts w:ascii="Times New Roman" w:hAnsi="Times New Roman"/>
                <w:webHidden/>
                <w:sz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_Toc104366762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7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3">
            <w:r w:rsidR="00FE28E9">
              <w:rPr>
                <w:rFonts w:ascii="Times New Roman" w:hAnsi="Times New Roman"/>
                <w:webHidden/>
                <w:sz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_Toc104366763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8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left="220"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4">
            <w:r w:rsidR="00FE28E9">
              <w:rPr>
                <w:rFonts w:ascii="Times New Roman" w:hAnsi="Times New Roman"/>
                <w:webHidden/>
                <w:sz w:val="24"/>
              </w:rPr>
              <w:t>5.1. Содержание дисциплины: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_Toc104366764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8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left="220"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5">
            <w:r w:rsidR="00FE28E9">
              <w:rPr>
                <w:rFonts w:ascii="Times New Roman" w:hAnsi="Times New Roman"/>
                <w:webHidden/>
                <w:sz w:val="24"/>
              </w:rPr>
              <w:t>5.2. Учебно-тематический план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_Toc104366765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14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left="220"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6">
            <w:r w:rsidR="00FE28E9">
              <w:rPr>
                <w:rFonts w:ascii="Times New Roman" w:hAnsi="Times New Roman"/>
                <w:webHidden/>
                <w:sz w:val="24"/>
              </w:rPr>
              <w:t>5.3. Содержание семинаров, практических занятий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_Toc104366766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19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7">
            <w:r w:rsidR="00FE28E9">
              <w:rPr>
                <w:rFonts w:ascii="Times New Roman" w:eastAsia="Arial Unicode MS" w:hAnsi="Times New Roman"/>
                <w:webHidden/>
                <w:kern w:val="2"/>
                <w:sz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_Toc104366767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27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left="220"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8">
            <w:r w:rsidR="00FE28E9">
              <w:rPr>
                <w:rFonts w:ascii="Times New Roman" w:hAnsi="Times New Roman"/>
                <w:webHidden/>
                <w:sz w:val="24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_Toc104366768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27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left="220"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69">
            <w:r w:rsidR="00FE28E9">
              <w:rPr>
                <w:rFonts w:ascii="Times New Roman" w:hAnsi="Times New Roman"/>
                <w:webHidden/>
                <w:sz w:val="24"/>
                <w:lang w:eastAsia="ru-RU"/>
              </w:rPr>
              <w:t>6.2. Перечень вопросов, заданий, тем для подготовки к текущему контролю (согласно таблице 2)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_Toc104366769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30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70">
            <w:r w:rsidR="00FE28E9">
              <w:rPr>
                <w:rFonts w:ascii="Times New Roman" w:hAnsi="Times New Roman"/>
                <w:webHidden/>
                <w:sz w:val="24"/>
                <w:lang w:eastAsia="ru-RU"/>
              </w:rPr>
              <w:t>7. Фонд оценочных средств для проведения промежуточной аттестации обучающихся по дисциплине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_Toc104366770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37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71">
            <w:r w:rsidR="00FE28E9">
              <w:rPr>
                <w:rFonts w:ascii="Times New Roman" w:hAnsi="Times New Roman"/>
                <w:webHidden/>
                <w:sz w:val="24"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_Toc104366771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54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72">
            <w:r w:rsidR="00FE28E9">
              <w:rPr>
                <w:rFonts w:ascii="Times New Roman" w:eastAsiaTheme="majorEastAsia" w:hAnsi="Times New Roman"/>
                <w:webHidden/>
                <w:sz w:val="24"/>
                <w:lang w:eastAsia="ru-RU"/>
              </w:rPr>
              <w:t>9. П</w:t>
            </w:r>
            <w:r w:rsidR="00FE28E9">
              <w:rPr>
                <w:rFonts w:ascii="Times New Roman" w:eastAsiaTheme="majorEastAsia" w:hAnsi="Times New Roman"/>
                <w:bCs/>
                <w:sz w:val="24"/>
                <w:lang w:eastAsia="ru-RU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_Toc104366772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56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73">
            <w:r w:rsidR="00FE28E9">
              <w:rPr>
                <w:rFonts w:ascii="Times New Roman" w:hAnsi="Times New Roman"/>
                <w:webHidden/>
                <w:sz w:val="24"/>
                <w:lang w:eastAsia="ru-RU"/>
              </w:rPr>
              <w:t>10. Методические указания для обучающихся по освоению дисциплины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_Toc104366773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56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sz w:val="24"/>
              <w:lang w:eastAsia="ru-RU"/>
            </w:rPr>
          </w:pPr>
          <w:hyperlink w:anchor="_Toc104366774">
            <w:r w:rsidR="00FE28E9">
              <w:rPr>
                <w:rFonts w:ascii="Times New Roman" w:hAnsi="Times New Roman"/>
                <w:webHidden/>
                <w:sz w:val="24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_Toc104366774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67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E0639E">
          <w:pPr>
            <w:tabs>
              <w:tab w:val="right" w:leader="dot" w:pos="10206"/>
            </w:tabs>
            <w:ind w:firstLine="0"/>
            <w:rPr>
              <w:rFonts w:ascii="Times New Roman" w:eastAsiaTheme="minorEastAsia" w:hAnsi="Times New Roman"/>
              <w:lang w:eastAsia="ru-RU"/>
            </w:rPr>
          </w:pPr>
          <w:hyperlink w:anchor="_Toc104366777">
            <w:r w:rsidR="00FE28E9">
              <w:rPr>
                <w:rFonts w:ascii="Times New Roman" w:hAnsi="Times New Roman"/>
                <w:webHidden/>
                <w:sz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FE28E9">
              <w:rPr>
                <w:webHidden/>
              </w:rPr>
              <w:fldChar w:fldCharType="begin"/>
            </w:r>
            <w:r w:rsidR="00FE28E9">
              <w:rPr>
                <w:webHidden/>
              </w:rPr>
              <w:instrText>PAGEREF _Toc104366777 \h</w:instrText>
            </w:r>
            <w:r w:rsidR="00FE28E9">
              <w:rPr>
                <w:webHidden/>
              </w:rPr>
            </w:r>
            <w:r w:rsidR="00FE28E9">
              <w:rPr>
                <w:webHidden/>
              </w:rPr>
              <w:fldChar w:fldCharType="separate"/>
            </w:r>
            <w:r w:rsidR="00FE28E9">
              <w:rPr>
                <w:rFonts w:ascii="Times New Roman" w:hAnsi="Times New Roman"/>
                <w:sz w:val="24"/>
              </w:rPr>
              <w:tab/>
              <w:t>67</w:t>
            </w:r>
            <w:r w:rsidR="00FE28E9">
              <w:rPr>
                <w:webHidden/>
              </w:rPr>
              <w:fldChar w:fldCharType="end"/>
            </w:r>
          </w:hyperlink>
        </w:p>
        <w:p w:rsidR="00442F92" w:rsidRDefault="00FE28E9">
          <w:pPr>
            <w:ind w:firstLine="0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442F92" w:rsidRDefault="00442F92">
      <w:pPr>
        <w:rPr>
          <w:rFonts w:ascii="Times New Roman" w:hAnsi="Times New Roman"/>
        </w:rPr>
      </w:pPr>
    </w:p>
    <w:p w:rsidR="00442F92" w:rsidRDefault="00442F92">
      <w:pPr>
        <w:rPr>
          <w:rFonts w:ascii="Times New Roman" w:hAnsi="Times New Roman"/>
        </w:rPr>
      </w:pPr>
    </w:p>
    <w:p w:rsidR="00442F92" w:rsidRDefault="00FE28E9">
      <w:pPr>
        <w:rPr>
          <w:rFonts w:ascii="Times New Roman" w:hAnsi="Times New Roman"/>
        </w:rPr>
      </w:pPr>
      <w:r>
        <w:br w:type="page"/>
      </w:r>
    </w:p>
    <w:p w:rsidR="00442F92" w:rsidRDefault="00FE28E9">
      <w:pPr>
        <w:pStyle w:val="af3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104366759"/>
      <w:r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  <w:bookmarkEnd w:id="1"/>
    </w:p>
    <w:p w:rsidR="00442F92" w:rsidRDefault="00FE28E9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Система государственного и муниципального управления</w:t>
      </w:r>
    </w:p>
    <w:p w:rsidR="00442F92" w:rsidRDefault="00FE28E9">
      <w:pPr>
        <w:pStyle w:val="1"/>
        <w:spacing w:before="0"/>
        <w:ind w:firstLine="709"/>
        <w:rPr>
          <w:rFonts w:ascii="Times New Roman" w:hAnsi="Times New Roman"/>
          <w:b w:val="0"/>
          <w:color w:val="auto"/>
        </w:rPr>
      </w:pPr>
      <w:bookmarkStart w:id="2" w:name="_Toc91488483"/>
      <w:bookmarkStart w:id="3" w:name="_Toc104366760"/>
      <w:bookmarkStart w:id="4" w:name="_Hlk94577688"/>
      <w:r>
        <w:rPr>
          <w:rFonts w:ascii="Times New Roman" w:hAnsi="Times New Roman"/>
          <w:color w:val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bookmarkEnd w:id="4"/>
    </w:p>
    <w:p w:rsidR="00442F92" w:rsidRDefault="00442F92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tbl>
      <w:tblPr>
        <w:tblStyle w:val="aff2"/>
        <w:tblW w:w="10060" w:type="dxa"/>
        <w:tblLayout w:type="fixed"/>
        <w:tblLook w:val="04A0" w:firstRow="1" w:lastRow="0" w:firstColumn="1" w:lastColumn="0" w:noHBand="0" w:noVBand="1"/>
      </w:tblPr>
      <w:tblGrid>
        <w:gridCol w:w="1129"/>
        <w:gridCol w:w="1561"/>
        <w:gridCol w:w="2693"/>
        <w:gridCol w:w="4677"/>
      </w:tblGrid>
      <w:tr w:rsidR="00442F92">
        <w:trPr>
          <w:trHeight w:val="1208"/>
        </w:trPr>
        <w:tc>
          <w:tcPr>
            <w:tcW w:w="1128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561" w:type="dxa"/>
          </w:tcPr>
          <w:p w:rsidR="00442F92" w:rsidRDefault="00FE28E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:rsidR="00442F92" w:rsidRDefault="00FE2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7" w:type="dxa"/>
          </w:tcPr>
          <w:p w:rsidR="00442F92" w:rsidRDefault="00FE2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42F92">
        <w:tc>
          <w:tcPr>
            <w:tcW w:w="1128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561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определение проблемы, и её причинно-следственную взаимосвязь с целью;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понятия: цель, структура цели и методологию разработки цели.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формулировать цели разбивать их на подцели и задачи;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ставить задачи и агрегировать их в цели.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2.Обосновывает системную формулировку цели и постановку задачи управления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понятия: «система», «системный подход», «дерево целей»;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особенности социально-экономических систем и методы их исследования (методы декомпозиции целей, ранжирования целей и др.).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организацию единой системы публичной власти в Российской Федерации;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систему правовых актов, регулирующих статус и формирование высших органов государственной власти субъекта РФ;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 и способы формирования высших органов власти исследуемого субъекта.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находить нужные правовые акты, определяющие статус и порядок формирования высших органов государственной власти субъекта РФ;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выявлять отличительные особенности (несоответствие) состава и порядка формирования представительных и исполнительных органов власти субъекта федерации, вошедшего в состав РФ.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особенности федеративной системы государственного устройства;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методы декомпозиции целей государственного устройства;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конституционные основы Российской Федерации, порядок формирования, состав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полномочия высших органов власти субъектов федерации;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ранжировать цели по различным основаниям, строить «дерево целей»;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реализовывать методы декомпозиции задач управления.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российский опыт территориальной организации системы местного самоуправления в Российской Федерации;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тенденции укрупнения муниципальных образований в субъектах федерации.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выявлять недостатки и оценивать достоинства систем государственного и муниципального управления;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оценивать последствия и потери от неправильно принятых решений.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алгоритмы структурно-функционального анализа системы государственного и муниципального управления.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структурно-функциональный анализ федеральных органов исполнительной власти Российской Федерации и организации государственного управления в зарубежных странах;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структурно-функциональный анализ исполнительно-распорядительного органа местного самоуправления.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теорию и методологию научного исследования социально-экономических систем;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формулировать важнейшие задачи по повышению эффективности функционирования органов публичного управления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научно обосновывать направления развития ключевых элементов системы государственного и муниципального управления.</w:t>
            </w:r>
          </w:p>
        </w:tc>
      </w:tr>
      <w:tr w:rsidR="00442F92">
        <w:tc>
          <w:tcPr>
            <w:tcW w:w="1128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1561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разработке и реализации государстве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</w:t>
            </w: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1.Участвует в разработке и реализации государственной стратегии и политики во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всех 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принципы, методы и порядок разработки и реализации государственной политики и стратегии;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распределение контрольно-надзорных полномочий между различными органами публичной власти;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механизмы разработки и реализации управленческих решений в сфере контроль-надзорной деятельности.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разрабатывать государственную стратегию и политику во всех сферах жизнедеятельности общества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разрабатывать и обосновывать управленческие решения в сфере контрольно-надзорной деятельности государства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общенаучные, специально-научные, экспериментальные, статистические, математические методы анализа и оценки социально-экономических явлений и процессов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выбирать и применять методы в зависимости от специфики объекта исследования;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интерпретировать полученные результаты исходя из поставленных задач на основе системного подхода</w:t>
            </w:r>
          </w:p>
        </w:tc>
      </w:tr>
      <w:tr w:rsidR="00442F92">
        <w:tc>
          <w:tcPr>
            <w:tcW w:w="1128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ПКН-8</w:t>
            </w:r>
          </w:p>
        </w:tc>
        <w:tc>
          <w:tcPr>
            <w:tcW w:w="1561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стратегических целей и национальных задач развития Российской Федерации</w:t>
            </w: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:rsidR="00442F92" w:rsidRDefault="00FE28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и нормативные правовые основы обеспечения взаимодействия органов публичной власти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гражданами, коммерческими организациями, институтами гражданского общества, средствами массовой информации.</w:t>
            </w:r>
          </w:p>
          <w:p w:rsidR="00442F92" w:rsidRDefault="00FE28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442F92" w:rsidRDefault="00FE28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демонстрировать навыки организации и реализации межведомственных, внутриорганизационных и личностных коммуникаций;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обеспечивать взаимодействие органов публичной власти различных уровней со всеми заинтересованными сторонами.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2.Определяет приоритетные направления межведомственных,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формы, методы и направления коммуникаций и 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 органов публичной власти со всеми заинтересованными сторонами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формулировать критерии оценки направлений коммуникаций и обеспечения взаимодействия органов публичной власти со всеми заинтересованными сторонами в процессе реализации национальных целей развития России;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выявлять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сторонами.</w:t>
            </w:r>
          </w:p>
        </w:tc>
      </w:tr>
      <w:tr w:rsidR="00442F92">
        <w:tc>
          <w:tcPr>
            <w:tcW w:w="1128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Выделяет основные направления совершенствований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467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оценки организации межведомственных, внутриорганизационных и личностных коммуникаций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и способы анализа процесса обеспечения взаимодействия органов публичной власти со всеми заинтересованными сторонами.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выявлять ключевые проблемы организации коммуникаций и обеспечения взаимодействия органов публичной власти со всеми заинтересованными сторонами;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обосновывать и четко формулировать перспективные направления развития коммуникаций инструментов взаимодействия органов публичной власти со всеми заинтересованными сторонами.</w:t>
            </w:r>
          </w:p>
        </w:tc>
      </w:tr>
    </w:tbl>
    <w:p w:rsidR="00442F92" w:rsidRDefault="00442F92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p w:rsidR="00442F92" w:rsidRDefault="00442F92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p w:rsidR="00442F92" w:rsidRDefault="00FE28E9">
      <w:pPr>
        <w:tabs>
          <w:tab w:val="left" w:pos="540"/>
        </w:tabs>
        <w:spacing w:after="240"/>
        <w:ind w:firstLine="709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bookmarkStart w:id="5" w:name="_Hlk94577516"/>
      <w:bookmarkStart w:id="6" w:name="_Toc104366761"/>
      <w:bookmarkEnd w:id="5"/>
      <w:r>
        <w:rPr>
          <w:rFonts w:ascii="Times New Roman" w:hAnsi="Times New Roman"/>
          <w:b/>
          <w:sz w:val="28"/>
          <w:szCs w:val="28"/>
          <w:lang w:eastAsia="ru-RU"/>
        </w:rPr>
        <w:t>3. Место дисциплины в структуре образовательной программы</w:t>
      </w:r>
      <w:bookmarkEnd w:id="6"/>
    </w:p>
    <w:p w:rsidR="00442F92" w:rsidRDefault="00FE28E9">
      <w:pPr>
        <w:tabs>
          <w:tab w:val="left" w:pos="0"/>
          <w:tab w:val="right" w:pos="9355"/>
        </w:tabs>
        <w:spacing w:line="276" w:lineRule="auto"/>
        <w:rPr>
          <w:rFonts w:ascii="Times New Roman" w:eastAsia="Arial Unicode MS" w:hAnsi="Times New Roman"/>
          <w:kern w:val="2"/>
          <w:sz w:val="28"/>
          <w:szCs w:val="28"/>
        </w:rPr>
      </w:pPr>
      <w:r>
        <w:rPr>
          <w:rFonts w:ascii="Times New Roman" w:eastAsia="Arial Unicode MS" w:hAnsi="Times New Roman"/>
          <w:kern w:val="2"/>
          <w:sz w:val="28"/>
          <w:szCs w:val="28"/>
        </w:rPr>
        <w:t>Дисциплина «</w:t>
      </w:r>
      <w:r>
        <w:rPr>
          <w:rFonts w:ascii="Times New Roman" w:eastAsia="Calibri" w:hAnsi="Times New Roman"/>
          <w:sz w:val="28"/>
          <w:szCs w:val="28"/>
        </w:rPr>
        <w:t xml:space="preserve">Система государственного и муниципального управления» </w:t>
      </w:r>
      <w:r>
        <w:rPr>
          <w:rFonts w:ascii="Times New Roman" w:eastAsia="Arial Unicode MS" w:hAnsi="Times New Roman"/>
          <w:kern w:val="2"/>
          <w:sz w:val="28"/>
          <w:szCs w:val="28"/>
        </w:rPr>
        <w:t xml:space="preserve">входит в модуль </w:t>
      </w:r>
      <w:r>
        <w:rPr>
          <w:rFonts w:ascii="Times New Roman" w:hAnsi="Times New Roman"/>
          <w:sz w:val="28"/>
          <w:szCs w:val="28"/>
        </w:rPr>
        <w:t xml:space="preserve">дисциплин общепрофессионального цикла </w:t>
      </w:r>
      <w:r>
        <w:rPr>
          <w:rFonts w:ascii="Times New Roman" w:eastAsia="Arial Unicode MS" w:hAnsi="Times New Roman"/>
          <w:kern w:val="2"/>
          <w:sz w:val="28"/>
          <w:szCs w:val="28"/>
        </w:rPr>
        <w:t xml:space="preserve">направления подготовки </w:t>
      </w:r>
      <w:r>
        <w:rPr>
          <w:rFonts w:ascii="Times New Roman" w:hAnsi="Times New Roman"/>
          <w:sz w:val="28"/>
          <w:szCs w:val="28"/>
        </w:rPr>
        <w:t>38.03.04 «Государственное и муниципальное управление»</w:t>
      </w:r>
      <w:r>
        <w:rPr>
          <w:rFonts w:ascii="Times New Roman" w:eastAsia="Arial Unicode MS" w:hAnsi="Times New Roman"/>
          <w:kern w:val="2"/>
          <w:sz w:val="28"/>
          <w:szCs w:val="28"/>
        </w:rPr>
        <w:t>.</w:t>
      </w:r>
    </w:p>
    <w:p w:rsidR="00442F92" w:rsidRDefault="00442F92">
      <w:pPr>
        <w:tabs>
          <w:tab w:val="left" w:pos="0"/>
          <w:tab w:val="right" w:pos="9355"/>
        </w:tabs>
        <w:spacing w:line="276" w:lineRule="auto"/>
        <w:rPr>
          <w:rFonts w:ascii="Times New Roman" w:eastAsia="Arial Unicode MS" w:hAnsi="Times New Roman"/>
          <w:kern w:val="2"/>
          <w:sz w:val="28"/>
          <w:szCs w:val="28"/>
        </w:rPr>
      </w:pPr>
    </w:p>
    <w:p w:rsidR="00442F92" w:rsidRDefault="00FE28E9">
      <w:pPr>
        <w:pStyle w:val="1"/>
        <w:spacing w:before="0"/>
        <w:ind w:firstLine="709"/>
        <w:rPr>
          <w:rFonts w:ascii="Times New Roman" w:hAnsi="Times New Roman"/>
          <w:b w:val="0"/>
          <w:color w:val="auto"/>
        </w:rPr>
      </w:pPr>
      <w:bookmarkStart w:id="7" w:name="_Toc91488485"/>
      <w:bookmarkStart w:id="8" w:name="_Toc104366762"/>
      <w:r>
        <w:rPr>
          <w:rFonts w:ascii="Times New Roman" w:hAnsi="Times New Roman"/>
          <w:color w:val="auto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r>
        <w:rPr>
          <w:rFonts w:ascii="Times New Roman" w:hAnsi="Times New Roman"/>
          <w:color w:val="auto"/>
        </w:rPr>
        <w:t xml:space="preserve"> </w:t>
      </w:r>
    </w:p>
    <w:p w:rsidR="00442F92" w:rsidRDefault="00442F92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442F92" w:rsidRDefault="00442F92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442F92" w:rsidRDefault="00FE28E9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Очная / Очно-заочная форма</w:t>
      </w:r>
      <w:r w:rsidR="004A40E4">
        <w:rPr>
          <w:rFonts w:ascii="Times New Roman" w:hAnsi="Times New Roman"/>
          <w:sz w:val="28"/>
          <w:szCs w:val="28"/>
        </w:rPr>
        <w:t xml:space="preserve"> обучения</w:t>
      </w:r>
      <w:bookmarkStart w:id="9" w:name="_GoBack"/>
      <w:bookmarkEnd w:id="9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88"/>
        <w:gridCol w:w="1970"/>
        <w:gridCol w:w="1970"/>
        <w:gridCol w:w="1968"/>
      </w:tblGrid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3</w:t>
            </w:r>
          </w:p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4</w:t>
            </w:r>
          </w:p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. / 252 ч</w:t>
            </w:r>
          </w:p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(Курсовая работа – 24 ч.)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180</w:t>
            </w:r>
          </w:p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(Курсовая работа – 24 ч.)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102/84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34/34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68/50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50/32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34/16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/52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/18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/34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150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/38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112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130</w:t>
            </w: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42F92"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442F92" w:rsidRDefault="00442F92">
      <w:pPr>
        <w:rPr>
          <w:rFonts w:ascii="Times New Roman" w:hAnsi="Times New Roman"/>
          <w:b/>
          <w:sz w:val="28"/>
          <w:szCs w:val="28"/>
        </w:rPr>
      </w:pPr>
    </w:p>
    <w:p w:rsidR="00442F92" w:rsidRDefault="00FE28E9">
      <w:pPr>
        <w:pStyle w:val="1"/>
        <w:spacing w:before="0"/>
        <w:ind w:firstLine="709"/>
        <w:rPr>
          <w:rFonts w:ascii="Times New Roman" w:hAnsi="Times New Roman"/>
          <w:b w:val="0"/>
          <w:bCs w:val="0"/>
          <w:color w:val="auto"/>
        </w:rPr>
      </w:pPr>
      <w:bookmarkStart w:id="10" w:name="_Toc91488486"/>
      <w:bookmarkStart w:id="11" w:name="_Toc104366763"/>
      <w:r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:rsidR="00442F92" w:rsidRDefault="00FE28E9">
      <w:pPr>
        <w:pStyle w:val="2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0436676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дисциплины:</w:t>
      </w:r>
      <w:bookmarkEnd w:id="12"/>
    </w:p>
    <w:p w:rsidR="00442F92" w:rsidRDefault="00FE28E9">
      <w:pPr>
        <w:jc w:val="center"/>
        <w:rPr>
          <w:rFonts w:ascii="Times New Roman" w:hAnsi="Times New Roman"/>
          <w:b/>
          <w:bCs/>
          <w:i/>
          <w:iCs/>
          <w:sz w:val="28"/>
        </w:rPr>
      </w:pPr>
      <w:r>
        <w:rPr>
          <w:rFonts w:ascii="Times New Roman" w:hAnsi="Times New Roman"/>
          <w:b/>
          <w:bCs/>
          <w:i/>
          <w:iCs/>
          <w:sz w:val="28"/>
        </w:rPr>
        <w:t>Раздел 1. Система государственного управления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1. </w:t>
      </w:r>
      <w:r>
        <w:rPr>
          <w:rFonts w:ascii="Times New Roman" w:hAnsi="Times New Roman"/>
          <w:b/>
          <w:bCs/>
          <w:sz w:val="28"/>
          <w:szCs w:val="28"/>
        </w:rPr>
        <w:t>Теоретические основы государственного управления. Формы государственного устройства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Государство как общественно-историческое явление. Понятия «государство», «система государственного управления», «государственная власть», «государственное управление»: их сущность и содержание. Субъекты и объекты государственного управления. Государственный суверенитет. </w:t>
      </w:r>
      <w:proofErr w:type="spellStart"/>
      <w:r>
        <w:rPr>
          <w:rFonts w:ascii="Times New Roman" w:hAnsi="Times New Roman"/>
          <w:sz w:val="28"/>
          <w:szCs w:val="28"/>
        </w:rPr>
        <w:t>Легитимизация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государственной власти. Принципы государственного управления.  Цели, задачи, функции государственного управления.  Механизм государственного управления. Концепции и научные школы государственного управления, их использование в современной практике государственного управления. 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Формы государственного устройства: критерии и характеристики. Страны мира по формам государственного устройства. </w:t>
      </w:r>
      <w:bookmarkStart w:id="13" w:name="_Hlk94483989"/>
      <w:r>
        <w:rPr>
          <w:rFonts w:ascii="Times New Roman" w:hAnsi="Times New Roman"/>
          <w:sz w:val="28"/>
          <w:szCs w:val="28"/>
        </w:rPr>
        <w:t>Функционально-структурный анализ системы государственного управления</w:t>
      </w:r>
      <w:bookmarkEnd w:id="13"/>
      <w:r>
        <w:rPr>
          <w:rFonts w:ascii="Times New Roman" w:hAnsi="Times New Roman"/>
          <w:sz w:val="28"/>
          <w:szCs w:val="28"/>
        </w:rPr>
        <w:t>. Основные сферы анализа: институциональная база, организационная структура и административные процессы. Функционально-структурный анализ организации государственного управления в зарубежных странах. Развитие форм государственного устройства в РФ. Институциональные и организационные основы государственного управления в России. Административные системы и процессы государственного управления. Государство и гражданское общество: научные основы и практика взаимодействия в Российской Федерации.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2. Методы и инструменты государственного управления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Классификация методов государственного управления. Методы финансового регулирования в системе государственного управления. Программно-целевой метод в управлении государством. Метод проектного управления в деятельности органов государственной власти. Популярные системы управления проектами. 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Тема 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Федерализм и организация государственного управления</w:t>
      </w:r>
    </w:p>
    <w:p w:rsidR="00442F92" w:rsidRDefault="00FE28E9">
      <w:pPr>
        <w:pStyle w:val="a5"/>
        <w:spacing w:after="0"/>
        <w:ind w:left="0" w:firstLine="709"/>
        <w:rPr>
          <w:rFonts w:ascii="Times New Roman" w:hAnsi="Times New Roman"/>
          <w:sz w:val="28"/>
          <w:szCs w:val="28"/>
        </w:rPr>
      </w:pPr>
      <w:bookmarkStart w:id="14" w:name="_Hlk94687991"/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5" w:name="_Hlk94461667"/>
      <w:r>
        <w:rPr>
          <w:rStyle w:val="a3"/>
          <w:rFonts w:ascii="Times New Roman" w:hAnsi="Times New Roman"/>
          <w:b w:val="0"/>
          <w:sz w:val="28"/>
          <w:szCs w:val="28"/>
        </w:rPr>
        <w:t xml:space="preserve">Федерализм как учение о форме государственного устройства.  Федерация и критерии ее идентификации. </w:t>
      </w:r>
      <w:r>
        <w:rPr>
          <w:rFonts w:ascii="Times New Roman" w:hAnsi="Times New Roman"/>
          <w:sz w:val="28"/>
          <w:szCs w:val="28"/>
        </w:rPr>
        <w:t>Субъект федерации, его признаки. Организация и формы взаимодействия федеральных и региональных органов государственной власти. Преимущества и недостатки централизации и децентрализации государственного управления в федеративном государстве.  Функционально-структурный анализ систем государственного управления зарубежных стран с федеративным устройством.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Особенности федеративного государственного устройства в многонациональных по своему составу странах. </w:t>
      </w:r>
      <w:r>
        <w:rPr>
          <w:rFonts w:ascii="Times New Roman" w:hAnsi="Times New Roman"/>
          <w:sz w:val="28"/>
          <w:szCs w:val="28"/>
        </w:rPr>
        <w:t xml:space="preserve">Проблемы симметрии и асимметрии в федеративном устройстве. 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Федеративное устройство </w:t>
      </w:r>
      <w:r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, правовые и организационные основы. </w:t>
      </w:r>
      <w:r>
        <w:rPr>
          <w:rFonts w:ascii="Times New Roman" w:hAnsi="Times New Roman"/>
          <w:sz w:val="28"/>
          <w:szCs w:val="28"/>
        </w:rPr>
        <w:t xml:space="preserve">Полномочия РФ, субъектов РФ: проблемы разграничения и передачи полномочий. Механизмы согласования общегосударственных, региональных и местных интересов. Современные тенденции развития российского федерализма. </w:t>
      </w:r>
      <w:bookmarkEnd w:id="14"/>
      <w:bookmarkEnd w:id="15"/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4. </w:t>
      </w:r>
      <w:r>
        <w:rPr>
          <w:rFonts w:ascii="Times New Roman" w:hAnsi="Times New Roman"/>
          <w:b/>
          <w:bCs/>
          <w:sz w:val="28"/>
          <w:szCs w:val="28"/>
        </w:rPr>
        <w:t>Федеральные органы государственного управления РФ: функционально-структурный анализ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федеральных органов государственного управления по ветвям власти. Формирование и функционирование системы сдержек и противовесов.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Законодательная (представительная) власть: ее роль в системе государственного управления, порядок избрания, полномочия и структура. Федеральное собрание. Организационные основы деятельности Государственной Думы и Совета Федерации. Комитеты и комиссии. Правовой статус депутатов ГД и членов Совета Федерации.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Конституционные полномочия Президента РФ. Основные направления деятельности Президента РФ и их анализ. Структура и функции Администрации Президента РФ. Государственный совет РФ как орган, с</w:t>
      </w:r>
      <w:r>
        <w:rPr>
          <w:rFonts w:ascii="Times New Roman" w:hAnsi="Times New Roman"/>
          <w:sz w:val="28"/>
          <w:szCs w:val="28"/>
          <w:shd w:val="clear" w:color="auto" w:fill="FFFFFF"/>
        </w:rPr>
        <w:t>одействующий реализации полномочий главы государства по вопросам обеспечения согласованного функционирования и взаимодействия органов государственной власти.</w:t>
      </w:r>
      <w:r>
        <w:rPr>
          <w:rFonts w:ascii="Times New Roman" w:hAnsi="Times New Roman"/>
          <w:sz w:val="28"/>
          <w:szCs w:val="28"/>
        </w:rPr>
        <w:t xml:space="preserve"> Совет Безопасности при Президенте РФ. Взаимоотношения Президента с палатами Федерального Собрания и Правительством РФ. Институт представителей Президента в федеральных округах.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Высший исполнительный орган государственной власти – Правительство РФ: структура и функции. Положение правительства в системе государственного управления. Структура </w:t>
      </w:r>
      <w:bookmarkStart w:id="16" w:name="_Hlk94486298"/>
      <w:r>
        <w:rPr>
          <w:rFonts w:ascii="Times New Roman" w:hAnsi="Times New Roman"/>
          <w:sz w:val="28"/>
          <w:szCs w:val="28"/>
        </w:rPr>
        <w:t xml:space="preserve">федеральных органов исполнительной власти </w:t>
      </w:r>
      <w:bookmarkEnd w:id="16"/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ФОИВов</w:t>
      </w:r>
      <w:proofErr w:type="spellEnd"/>
      <w:r>
        <w:rPr>
          <w:rFonts w:ascii="Times New Roman" w:hAnsi="Times New Roman"/>
          <w:sz w:val="28"/>
          <w:szCs w:val="28"/>
        </w:rPr>
        <w:t xml:space="preserve">). Федеральные министерства, федеральные службы и федеральные агентства: особенности в подведомственности и функциях. Отраслевые, функциональные и территориальные органы исполнительной власти. Положение об органе государственной власти Вопросы внутри- и межведомственной координации деятельности в ФОИВ. Формы взаимодействия федеральных органов исполнительной власти с органами исполнительной власти регионального и муниципального уровня. Функционально-структурный анализ федерального органа исполнительной власти. Эффективность и результативность деятельности федеральных органов исполнительной власти.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Судебная власть и прокуратура в России. Правовые основы функционирования судебной системы. Судебная система Российской Федерации: федеральные суды, </w:t>
      </w:r>
      <w:r>
        <w:rPr>
          <w:rFonts w:ascii="Times New Roman" w:hAnsi="Times New Roman"/>
          <w:sz w:val="28"/>
          <w:szCs w:val="28"/>
        </w:rPr>
        <w:lastRenderedPageBreak/>
        <w:t>конституционные (уставные) суды, мировые судьи субъектов РФ.  Федеральные суды и с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уды субъектов РФ. </w:t>
      </w:r>
      <w:r>
        <w:rPr>
          <w:rFonts w:ascii="Times New Roman" w:hAnsi="Times New Roman"/>
          <w:sz w:val="28"/>
          <w:szCs w:val="28"/>
        </w:rPr>
        <w:t xml:space="preserve">Реформа судебной системы: основные направления и результаты. Проблемы судебной системы РФ и пути их решения.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органов прокуратуры РФ. Полномочия и функции прокуратуры в РФ. Назначение на должность прокуроров. Структура прокуратуры РФ. Организационная структура Генеральной прокуратуры РФ. Проблемы осуществления прокурорского надзора и пути их решения. </w:t>
      </w:r>
    </w:p>
    <w:p w:rsidR="00442F92" w:rsidRDefault="00FE28E9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5. 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Территориальная организация государственного управления. </w:t>
      </w:r>
      <w:r>
        <w:rPr>
          <w:rFonts w:ascii="Times New Roman" w:hAnsi="Times New Roman"/>
          <w:b/>
          <w:bCs/>
          <w:sz w:val="28"/>
          <w:szCs w:val="28"/>
        </w:rPr>
        <w:t>Организация государственной власти в субъектах РФ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42F92" w:rsidRDefault="00FE28E9">
      <w:pPr>
        <w:pStyle w:val="afd"/>
        <w:spacing w:beforeAutospacing="0" w:afterAutospacing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Эволюция административно-территориального деления в Российской Федерации. Современное административно-территориальное устройство РФ. Классификация административно-территориальных единиц. </w:t>
      </w:r>
    </w:p>
    <w:p w:rsidR="00442F92" w:rsidRDefault="00FE28E9">
      <w:pPr>
        <w:pStyle w:val="afd"/>
        <w:spacing w:beforeAutospacing="0" w:afterAutospacing="0"/>
        <w:ind w:firstLine="709"/>
        <w:jc w:val="both"/>
        <w:rPr>
          <w:rFonts w:eastAsiaTheme="minorHAnsi"/>
          <w:sz w:val="28"/>
          <w:szCs w:val="28"/>
        </w:rPr>
      </w:pPr>
      <w:r>
        <w:rPr>
          <w:bCs/>
          <w:sz w:val="28"/>
          <w:szCs w:val="28"/>
        </w:rPr>
        <w:t>Система региональной государственной власти.</w:t>
      </w:r>
      <w:r>
        <w:t xml:space="preserve"> </w:t>
      </w:r>
      <w:r>
        <w:rPr>
          <w:sz w:val="28"/>
          <w:szCs w:val="28"/>
        </w:rPr>
        <w:t>Принципы деятельности органов государственной власти субъекта Российской Федерации.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Полномочия органов государственной власти субъекта Российской Федерации. </w:t>
      </w:r>
      <w:r>
        <w:rPr>
          <w:bCs/>
          <w:sz w:val="28"/>
          <w:szCs w:val="28"/>
        </w:rPr>
        <w:t xml:space="preserve">Законодательные (представительные) органы государственной власти субъекта РФ: порядок проведения выборов, структура, полномочия. Высшее должностное лицо субъекта РФ: избрание, полномочия, оценка эффективности деятельности. Организация исполнительной власти субъектов РФ. </w:t>
      </w:r>
      <w:r>
        <w:rPr>
          <w:sz w:val="28"/>
          <w:szCs w:val="28"/>
        </w:rPr>
        <w:t xml:space="preserve">Федеральные территориальные органы власти в регионе, взаимодействие с органами власти субъекта РФ. </w:t>
      </w:r>
      <w:r>
        <w:rPr>
          <w:bCs/>
          <w:sz w:val="28"/>
          <w:szCs w:val="28"/>
        </w:rPr>
        <w:t xml:space="preserve">Судебные органы субъекта РФ. Территориальные управления федеральных органов исполнительной власти. </w:t>
      </w:r>
    </w:p>
    <w:p w:rsidR="00442F92" w:rsidRDefault="00FE28E9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6. </w:t>
      </w:r>
      <w:r>
        <w:rPr>
          <w:rFonts w:ascii="Times New Roman" w:eastAsiaTheme="minorHAnsi" w:hAnsi="Times New Roman"/>
          <w:b/>
          <w:bCs/>
          <w:sz w:val="28"/>
          <w:szCs w:val="28"/>
        </w:rPr>
        <w:t>Государственная политика как процесс осуществления публичной власти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политика: понятие, содержание и модели.  Теоретические и прикладные аспекты государственной политики. Механизм формирования и порядок разработки государственной политики. Основные этапы развития государственной политики: анализ, разработка, реализация и оценка. Содержание и организация деятельности органов государственного управления по этапам государственной политики. Характеристика основных участников разработки и осуществления государственной политики. Формы взаимодействия государства и институтов гражданского общества в процессе разработки и реализации государственной политики. Основные направления и виды государственной политики: цели, задачи, индикаторы, механизмы их достижения. Оценка результатов реализации государственной политики. 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7. </w:t>
      </w:r>
      <w:r>
        <w:rPr>
          <w:rFonts w:ascii="Times New Roman" w:hAnsi="Times New Roman"/>
          <w:b/>
          <w:bCs/>
          <w:sz w:val="28"/>
          <w:szCs w:val="28"/>
        </w:rPr>
        <w:t>Проблемы современного государственного управления в России и пути их решения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Системные проблемы государственного управления: понятие и критерии выделения. Особенности современного этапа социально-экономического развития России: глобальные тенденции и вызовы в современной России. Турбулентность в социально-экономическом развитии страны. Направления деятельности государственного антикризисного управления. Методы и инструменты обеспечения устойчивого экономического развития. Проблемы стратегического планирования в Российской Федерации. Коррупция в органах власти и пути ее преодоления. Антикоррупционный пакет: нормативная правовая база. Инструменты </w:t>
      </w:r>
      <w:r>
        <w:rPr>
          <w:rFonts w:ascii="Times New Roman" w:hAnsi="Times New Roman"/>
          <w:sz w:val="28"/>
          <w:szCs w:val="28"/>
        </w:rPr>
        <w:lastRenderedPageBreak/>
        <w:t xml:space="preserve">противодействия коррупции в органах власти, оценка их эффективности. Зарубежный опыт борьбы с коррупцией в органах власти. Проблемы кадрового обеспечения государственного управления. Проблемы повышения результативности и эффективности государственного управления и пути их решения. Проблемы взаимодействия органов государственной власти и бизнеса. Государственно-частное партнерство.  Проблемы развития взаимодействия с институтами гражданского общества: основные тенденции и перспективы. </w:t>
      </w:r>
    </w:p>
    <w:p w:rsidR="00442F92" w:rsidRDefault="00FE28E9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8. </w:t>
      </w:r>
      <w:r>
        <w:rPr>
          <w:rFonts w:ascii="Times New Roman" w:eastAsiaTheme="minorHAnsi" w:hAnsi="Times New Roman"/>
          <w:b/>
          <w:bCs/>
          <w:sz w:val="28"/>
          <w:szCs w:val="28"/>
        </w:rPr>
        <w:t>Инновации в государственном управлении</w:t>
      </w:r>
    </w:p>
    <w:p w:rsidR="00442F92" w:rsidRDefault="00FE28E9">
      <w:pPr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Инновации, инновационная экономика, инновации в государственном управлении: понятия, содержание, признаки. Базовые принципы инновационной экономики. Факторы, влияющие на уровень инновационного развития государства. Методы и инструменты государственного управления инновационным развитием.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Нормативная правовая база инновационной деятельности в России. Институциональная и организационная основа государственного управления инновациями в Российской Федерации.</w:t>
      </w:r>
      <w:r>
        <w:rPr>
          <w:rFonts w:ascii="Times New Roman" w:hAnsi="Times New Roman"/>
          <w:b/>
          <w:bCs/>
          <w:sz w:val="20"/>
          <w:szCs w:val="20"/>
          <w:shd w:val="clear" w:color="auto" w:fill="FBFBFB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Стратегия инновационного развития Российской Федерации до 2020 г.: структура, цели и задачи, проблемы реализации. Стратегия инновационного развития 2030: архитектура стратегии. Национальная инновационная система: наука, высшее образование, бизнес и цифровые технологии. Инновационные университеты как средство реализации инновационной политики.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результативности и эффективности государственного управления инновациями. Современная трансформация институциональной основы инновационной политики.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Проектное управление как инновационная технология государственного управления. Государственное программное и проектное управление. Процессное и проектное управление в деятельности государственных органов исполнительной власти. Преимущества государственного проектного управления. Особенности проектной деятельности в государственном управлении. Зарубежный опыт государственного проектного 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Нормативная правовая база государственного проектного управления. Национальные, федеральные и региональные проекты: организационные основы разработки и реализации. Проблемы внедрения государственного проектного управления в России. </w:t>
      </w:r>
      <w:bookmarkStart w:id="17" w:name="_Hlk104826714"/>
      <w:r>
        <w:rPr>
          <w:rFonts w:ascii="Times New Roman" w:hAnsi="Times New Roman"/>
          <w:sz w:val="28"/>
          <w:szCs w:val="28"/>
        </w:rPr>
        <w:t xml:space="preserve">Интеграция государственных проектов и программ. </w:t>
      </w:r>
      <w:bookmarkEnd w:id="17"/>
      <w:r>
        <w:rPr>
          <w:rFonts w:ascii="Times New Roman" w:hAnsi="Times New Roman"/>
          <w:sz w:val="28"/>
          <w:szCs w:val="28"/>
        </w:rPr>
        <w:t xml:space="preserve">Перспективы развития государственного проектного управления в Российской Федерации Результативность и эффективность проектной деятельности в органах государственной власти. 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9.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Информационное обеспечение государственного управления</w:t>
      </w:r>
    </w:p>
    <w:p w:rsidR="00442F92" w:rsidRDefault="00FE28E9">
      <w:pPr>
        <w:ind w:firstLine="709"/>
        <w:rPr>
          <w:rFonts w:ascii="Times New Roman" w:hAnsi="Times New Roman"/>
          <w:sz w:val="20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Информационное обеспечение государственного управления: понятия, структура, функции. Государственные информационные системы, их виды. Государственная автоматизированная система государственного управления. Развитие информационных технологий в государственном управлении. Концепция создания электронного правительства, цели его создания и перспективы развития. Предоставление государственных услуг в электронном виде: этапы и перспективы развития. Использование в государственном управлении технологий </w:t>
      </w:r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больших данных (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Big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Data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); искусственного интеллекта; системы распределенного реестра (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блокчейн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); </w:t>
      </w:r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lastRenderedPageBreak/>
        <w:t>интернета вещей (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Internet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of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Things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IoT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) и цифровой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прослеживаемости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; квантовых коммуникаций (квантовые сети). </w:t>
      </w:r>
    </w:p>
    <w:p w:rsidR="00442F92" w:rsidRDefault="00FE28E9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Информационные системы в государственном управлении в Российской Федерации. Нормативная правовая база информатизации государственного управления. Стратегическое управление развитием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в государственном управлении РФ. Национальная программа «Цифровая экономика Российской Федерации», федеральные проекты: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«Нормативное регулирование цифровой среды»</w:t>
      </w:r>
      <w:r>
        <w:rPr>
          <w:rFonts w:ascii="Times New Roman" w:hAnsi="Times New Roman"/>
          <w:sz w:val="28"/>
          <w:szCs w:val="28"/>
        </w:rPr>
        <w:t>, «</w:t>
      </w:r>
      <w:r>
        <w:rPr>
          <w:rFonts w:ascii="Times New Roman" w:hAnsi="Times New Roman"/>
          <w:sz w:val="28"/>
          <w:szCs w:val="28"/>
          <w:lang w:eastAsia="ru-RU"/>
        </w:rPr>
        <w:t>Цифровое государственное управление».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Министерство цифрового развития, связи и массовых коммуникаций Российской Федерации: полномочия, организационная структура и направления деятельности. Деятельность </w:t>
      </w:r>
      <w:r>
        <w:rPr>
          <w:rFonts w:ascii="Times New Roman" w:hAnsi="Times New Roman"/>
          <w:sz w:val="28"/>
          <w:szCs w:val="28"/>
        </w:rPr>
        <w:t xml:space="preserve">Аналитического центра при Правительстве Российской Федерации как Центра компетенций по цифровому </w:t>
      </w:r>
      <w:proofErr w:type="spellStart"/>
      <w:r>
        <w:rPr>
          <w:rFonts w:ascii="Times New Roman" w:hAnsi="Times New Roman"/>
          <w:sz w:val="28"/>
          <w:szCs w:val="28"/>
        </w:rPr>
        <w:t>госуправлению</w:t>
      </w:r>
      <w:proofErr w:type="spellEnd"/>
      <w:r>
        <w:rPr>
          <w:rFonts w:ascii="Times New Roman" w:hAnsi="Times New Roman"/>
          <w:sz w:val="28"/>
          <w:szCs w:val="28"/>
        </w:rPr>
        <w:t xml:space="preserve"> национальной программы «Цифровая экономика». </w:t>
      </w:r>
      <w:bookmarkStart w:id="18" w:name="_Hlk104822324"/>
      <w:r>
        <w:rPr>
          <w:rFonts w:ascii="Times New Roman" w:hAnsi="Times New Roman"/>
          <w:sz w:val="28"/>
          <w:szCs w:val="28"/>
        </w:rPr>
        <w:t>Организационные основы цифровой трансформации государственного управления в федеральных органах исполнительной власти.</w:t>
      </w:r>
      <w:bookmarkEnd w:id="18"/>
      <w:r>
        <w:rPr>
          <w:rFonts w:ascii="Times New Roman" w:hAnsi="Times New Roman"/>
          <w:sz w:val="28"/>
          <w:szCs w:val="28"/>
        </w:rPr>
        <w:t xml:space="preserve"> Результативность и эффективность информационного обеспечения государственного управления.</w:t>
      </w:r>
    </w:p>
    <w:p w:rsidR="00442F92" w:rsidRDefault="00FE28E9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10. Совершенствование системы государственного управления в Российской Федерации</w:t>
      </w:r>
    </w:p>
    <w:p w:rsidR="00442F92" w:rsidRDefault="00FE28E9">
      <w:pPr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Основные направления развития системы государственного управления: конституционная реформа, совершенствование нормативной правовой базы, развитие демократических основ государственного устройства, административная реформа, формирование единства организационной структуры государственного управления, развитие института президентства в РФ, реформа государственной гражданской службы.</w:t>
      </w:r>
    </w:p>
    <w:p w:rsidR="00442F92" w:rsidRDefault="00FE28E9">
      <w:pPr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Административная реформа: содержание понятия, цели и задачи. Административные реформы в зарубежных странах. Правовые нормы, регламентирующие проведение административной реформы. Направления и результаты административной реформы в Российской Федерации. Новый этап административной реформы: содержание, проблемы реализации и пути их преодоления.</w:t>
      </w:r>
    </w:p>
    <w:p w:rsidR="00442F92" w:rsidRDefault="00FE28E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2. Система муниципального управления</w:t>
      </w:r>
    </w:p>
    <w:p w:rsidR="00442F92" w:rsidRDefault="00FE28E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11. Основные теоретические концепции и модели местного самоуправления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Самоуправление как основной принцип построения системы территориального управления. Основные теории о природе местного самоуправления: общественная, государственная и государственно-общественная. Понятие местного самоуправления в отечественном политическом обиходе. Задачи и общие принципы организации местного самоуправления. Отличительные особенности местного самоуправления от государственного управления. Местное самоуправление и местное управление. Зарубежный опыт организации местного управления. Системы и модели местного самоуправления: англосаксонская модель, континентальная (французская) и смешанные модели. Роль и функции местного самоуправления в обществе. Структура понятия «муниципальное управление».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12. Исторический путь и правовая основа местного самоуправления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Развитие местного самоуправления на территории Российского государства, его исторические этапы. Эволюция местного самоуправления в Европе и России. Особенности современного этапа реформирования местного самоуправления.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правовой основы местного самоуправления. Конституционные основы местного самоуправления. Федеральное законодательство. Важнейшие документы федерального уровня, регламентирующие деятельность местного самоуправления. Региональное законодательство. Система муниципальных правовых актов. Устав муниципального образования. Порядок разработки и принятия муниципальных правовых актов.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13. Территориальная организация местного самоуправления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Территориальная основа построения местной власти. Муниципальное образование – территориальная основа организации местного самоуправления. Принципы определения и проблемы установления оптимальной территории муниципального образования. Факторы, определяющие особенности муниципальных образований. Этапы формирования территориальной организации местного самоуправления в Российской Федерации. Тенденции укрупнения муниципальных образований. Система муниципальных образований в современной России. Порядок изменения границ и преобразовании муниципальных образований.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14. Компетенция местного самоуправления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Компетенция местного самоуправления и принципы ее установления. Вопросы местного значения и полномочия местного самоуправления. Наделение органов местного самоуправления отдельными государственными полномочиями. Формы государственного контроля за реализацией переданных государственных полномочий на муниципальный уровень. Основные тенденции в развитии компетенции местного самоуправления в России.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15. Формы непосредственного участия граждан в местном самоуправлении </w:t>
      </w:r>
    </w:p>
    <w:p w:rsidR="00442F92" w:rsidRDefault="00FE28E9">
      <w:pPr>
        <w:tabs>
          <w:tab w:val="left" w:pos="993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непосредственной демократии (муниципальные выборы, местный референдум), формы участия населения в осуществлении местного самоуправления (опрос граждан, собрание граждан, публичные слушания, общественные обсуждения, инициативные проекты и др.) и их развитие. Территориальное общественное самоуправление (ТОС) как форма прямого участия граждан в местном самоуправлении. Основные направления деятельности ТОС. Роли и функции ТОС. Органы и должностные лица ТОС. Источники финансирования деятельности ТОС. Взаимоотношения ТОС с органами местного самоуправления.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Тема: 16. Органы местного самоуправления и модели организации муниципальной власти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органов местного самоуправления и их классификация Представительный орган местного самоуправления, перечень вопросов, отнесенных к его исключительному ведению. Статус депутата, члена выборного органа, выборного должностного лица местного самоуправления.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образования. Местная администрация. Глава местной администрации. Контрольно-счетный орган муниципального образования. Зарубежные модели организации муниципальной власти. Российские модели организации муниципальной власти.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Тема 17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Финансово-экономическое обеспечение местного самоуправления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экономической основы местного самоуправления. Состав муниципального имущества, его классификация и использование. Имущество органов местного самоуправления; муниципальные унитарные предприятия и муниципальные организации. Местный бюджет, его экономическая сущность и функциональное назначение. Виды местных бюджетов. Местные бюджеты – звено бюджетной системы Российской Федерации. Доходы местных бюджетов. Местные налоги и сборы. Средства самообложения граждан. Расходы местных бюджетов. Сбалансированность местных бюджетов. Выравнивание уровня бюджетной обеспеченности муниципальных образований. Предоставление субвенций местным бюджетам на осуществление органами местного самоуправления отдельных государственных полномочий.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18. Межмуниципальное и международное сотрудничество </w:t>
      </w:r>
    </w:p>
    <w:p w:rsidR="00442F92" w:rsidRDefault="00FE28E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Союзы и ассоциации муниципальных образований. Мировой опыт. Классификация форм межмуниципального сотрудничества. Общероссийский конгресс муниципальных образований. Всероссийская ассоциация развития местного самоуправления. Межмуниципальная хозяйственная кооперация. Международные связи муниципальных образований.</w:t>
      </w:r>
    </w:p>
    <w:p w:rsidR="00442F92" w:rsidRDefault="00FE28E9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19. Особенности организации местного самоуправления в городах федерального значения</w:t>
      </w:r>
    </w:p>
    <w:p w:rsidR="00442F92" w:rsidRDefault="00FE28E9">
      <w:pPr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Специфика организации местного самоуправления в городах федерального значения. Виды внутригородских муниципальных образований в городах федерального значения и компетенция местного самоуправления в городах федерального значения. Органы местного самоуправления внутригородских муниципальных образований. Модели организации муниципальной власти в городах федерального значения. Финансово-экономическая основа местного самоуправления. Бюджеты внутригородских муниципальных образований. Доходы и расходы местных бюджетов. Направления развития местного самоуправления в городах федерального значения.</w:t>
      </w:r>
    </w:p>
    <w:p w:rsidR="00442F92" w:rsidRDefault="00FE28E9">
      <w:pPr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>
        <w:rPr>
          <w:rFonts w:ascii="Times New Roman" w:hAnsi="Times New Roman"/>
          <w:b/>
          <w:bCs/>
          <w:sz w:val="28"/>
          <w:szCs w:val="28"/>
          <w:lang w:eastAsia="ru-RU" w:bidi="he-IL"/>
        </w:rPr>
        <w:t>Тема 20. Организация деятельности в системе муниципального управления</w:t>
      </w:r>
    </w:p>
    <w:p w:rsidR="00442F92" w:rsidRDefault="00FE28E9">
      <w:pPr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Организационная структура местной администрации, принципы ее построения. Направления совершенствования организационных структур местных администраций. Организация и планирование работы местной администрации. Взаимодействие администрации с представительным органом, контрольно-счетным органом, общественностью муниципального образования. Работа администрации с населением. Кадровое и информационное обеспечение муниципального управления. Система контроля в муниципальном образовании. Эффективность муниципального управления.</w:t>
      </w:r>
    </w:p>
    <w:p w:rsidR="00442F92" w:rsidRDefault="00442F92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</w:p>
    <w:p w:rsidR="00442F92" w:rsidRDefault="00FE28E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0436676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9"/>
    </w:p>
    <w:p w:rsidR="00442F92" w:rsidRDefault="00FE28E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Очная/ Очно-заочная форма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0"/>
        <w:gridCol w:w="2001"/>
        <w:gridCol w:w="876"/>
        <w:gridCol w:w="1025"/>
        <w:gridCol w:w="1048"/>
        <w:gridCol w:w="1348"/>
        <w:gridCol w:w="1215"/>
        <w:gridCol w:w="2213"/>
      </w:tblGrid>
      <w:tr w:rsidR="00442F92"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№</w:t>
            </w:r>
          </w:p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55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Трудоемкость в часах</w:t>
            </w:r>
          </w:p>
        </w:tc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Формы текущего контроля успеваемости</w:t>
            </w:r>
          </w:p>
        </w:tc>
      </w:tr>
      <w:tr w:rsidR="00442F9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442F92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Общая, </w:t>
            </w:r>
            <w:r>
              <w:rPr>
                <w:rFonts w:ascii="Times New Roman" w:hAnsi="Times New Roman"/>
              </w:rPr>
              <w:lastRenderedPageBreak/>
              <w:t>в т. ч.: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Лекции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Семинары, </w:t>
            </w:r>
            <w:r>
              <w:rPr>
                <w:rFonts w:ascii="Times New Roman" w:hAnsi="Times New Roman"/>
              </w:rPr>
              <w:lastRenderedPageBreak/>
              <w:t>практические занятия</w:t>
            </w: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442F92">
        <w:tc>
          <w:tcPr>
            <w:tcW w:w="102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Раздел 1. Система государственного управления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Теоретические основы государственного управления.  Формы государственного устройства.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  <w:p w:rsidR="00442F92" w:rsidRDefault="00442F92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5/5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и инструменты государственного управления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5/5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Федерализм и организация государственного управления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5/5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Мини-тестирование. </w:t>
            </w:r>
            <w:r>
              <w:rPr>
                <w:rFonts w:ascii="Times New Roman" w:eastAsiaTheme="minorHAnsi" w:hAnsi="Times New Roman"/>
                <w:bCs/>
              </w:rPr>
              <w:t>Кейс-анализ: «Распределение полномочий в системе «РФ-субъект РФ».</w:t>
            </w:r>
            <w:r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правовых основ федерализма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Федеральные органы государственного управления РФ: функционально-структурный анализ.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6/6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дискуссии, знания положений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Территориальная организация государственного управления. </w:t>
            </w:r>
            <w:r>
              <w:rPr>
                <w:rStyle w:val="a3"/>
                <w:rFonts w:ascii="Times New Roman" w:hAnsi="Times New Roman"/>
                <w:b w:val="0"/>
                <w:bCs w:val="0"/>
              </w:rPr>
              <w:t>Организация государственной власти в субъектах РФ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5/5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Кейс-анализ. Оценка аргументированности позиции, знания соответствующих положений ФЗ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6/6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6/6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Ответы на вопросы по презентуемому материалу. Оценка аргументированности позиции в дискуссии, знания соответствующих положений ФЗ по МСУ и умения их </w:t>
            </w:r>
            <w:r>
              <w:rPr>
                <w:rFonts w:ascii="Times New Roman" w:eastAsiaTheme="minorHAnsi" w:hAnsi="Times New Roman"/>
              </w:rPr>
              <w:lastRenderedPageBreak/>
              <w:t>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Проблемы современного государственного управления в России и пути их решения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6/6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>
              <w:rPr>
                <w:rFonts w:ascii="Times New Roman" w:eastAsiaTheme="minorHAnsi" w:hAnsi="Times New Roman"/>
                <w:bCs/>
              </w:rPr>
              <w:t>Контрольное тестирование по темам 1–5.</w:t>
            </w:r>
          </w:p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Решение в команде практико-ориентированных заданий.</w:t>
            </w:r>
          </w:p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Оценка знания нормативно-правовых актов и умения их применять. Оценка аргументированности позиции.</w:t>
            </w: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за 3 семестр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34/34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16/16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18/18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38/38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Инновации в государственном управлении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8/6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4/2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Мини-тестирование Решение в команде практико-ориентированных заданий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по теме 7. Оценка аргументированности позиции в дискуссии по знанию соответствующих положений ФЗ,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Информационное обеспечение государственного управления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bCs/>
              </w:rPr>
              <w:t>Кейс-анализ: «Реализация федерального проекта «Цифровое государственное управление</w:t>
            </w:r>
            <w:r>
              <w:rPr>
                <w:rFonts w:ascii="Times New Roman" w:eastAsiaTheme="minorHAnsi" w:hAnsi="Times New Roman"/>
              </w:rPr>
              <w:t>». Ответы на вопросы по презентуемому материалу. Оценка аргументированности позиции в дискуссии.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 системы государственного управления в Российской Федерации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10/10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Мини-тестирование. Оценка аргументированности позиции, знания нормативно-правовых актов, умения их применять.</w:t>
            </w: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 по разделу 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116</w:t>
            </w:r>
            <w:r>
              <w:rPr>
                <w:rFonts w:ascii="Times New Roman" w:eastAsiaTheme="minorHAnsi" w:hAnsi="Times New Roman"/>
              </w:rPr>
              <w:t>/</w:t>
            </w:r>
          </w:p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>114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52/46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26/20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26/26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64/68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</w:p>
        </w:tc>
      </w:tr>
      <w:tr w:rsidR="00442F92">
        <w:tc>
          <w:tcPr>
            <w:tcW w:w="102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Раздел 2. Система муниципального управления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Основные теоретические концепции и модели местного </w:t>
            </w:r>
            <w:r>
              <w:rPr>
                <w:rFonts w:ascii="Times New Roman" w:eastAsiaTheme="minorHAnsi" w:hAnsi="Times New Roman"/>
              </w:rPr>
              <w:lastRenderedPageBreak/>
              <w:t>самоуправления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  <w:p w:rsidR="00442F92" w:rsidRDefault="00442F92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Мини-тестирование. Ответы на вопросы по презентуемому материалу. Оценка </w:t>
            </w:r>
            <w:r>
              <w:rPr>
                <w:rFonts w:ascii="Times New Roman" w:eastAsiaTheme="minorHAnsi" w:hAnsi="Times New Roman"/>
              </w:rPr>
              <w:lastRenderedPageBreak/>
              <w:t>аргументированности позиции в дискуссии.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Исторический путь и правовая основа местного самоуправления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Мини-тестирование. </w:t>
            </w:r>
            <w:r>
              <w:rPr>
                <w:rFonts w:ascii="Times New Roman" w:eastAsiaTheme="minorHAnsi" w:hAnsi="Times New Roman"/>
                <w:bCs/>
              </w:rPr>
              <w:t>Кейс-анализ: «Устав муниципального образования, порядок его принятия и внесения изменений».</w:t>
            </w:r>
            <w:r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>Территориальная организация местного самоуправления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Мини-тестирование. </w:t>
            </w:r>
            <w:r>
              <w:rPr>
                <w:rFonts w:ascii="Times New Roman" w:eastAsiaTheme="minorHAnsi" w:hAnsi="Times New Roman"/>
                <w:bCs/>
              </w:rPr>
              <w:t xml:space="preserve">Кейс-анализ: «Преобразование муниципальных образований». </w:t>
            </w:r>
            <w:r>
              <w:rPr>
                <w:rFonts w:ascii="Times New Roman" w:eastAsiaTheme="minorHAnsi" w:hAnsi="Times New Roman"/>
              </w:rPr>
              <w:t>Оценка аргументированности позиции в дискуссии, знания положений гл.2 ФЗ №131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Компетенция местного самоуправления.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>
              <w:rPr>
                <w:rFonts w:ascii="Times New Roman" w:eastAsiaTheme="minorHAnsi" w:hAnsi="Times New Roman"/>
                <w:bCs/>
              </w:rPr>
              <w:t>Контрольное тестирование по темам 10–13.</w:t>
            </w:r>
          </w:p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bCs/>
              </w:rPr>
              <w:t>Кейс-анализ: «Распределение полномочий в системе «городской округ – регион».</w:t>
            </w:r>
            <w:r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Формы непосредственного участия граждан в местном самоуправлении.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10/8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6/6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10/10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Кейс-анализ: «Формы непосредственного осуществления населением местного самоуправления». </w:t>
            </w:r>
            <w:r>
              <w:rPr>
                <w:rFonts w:ascii="Times New Roman" w:hAnsi="Times New Roman"/>
              </w:rPr>
              <w:t>Решение в подгруппах (3–4 чел.) практико-ориентированных заданий по вопросам темы.</w:t>
            </w:r>
          </w:p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lastRenderedPageBreak/>
              <w:t>Оценка аргументированности позиции, знания соответствующих положений ФЗ и умения их применять.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>Органы местного самоуправления. Модели организации муниципальной власти.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10/10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Мини-тестирование. Решение в команде практико-ориентированных заданий</w:t>
            </w:r>
          </w:p>
          <w:p w:rsidR="00442F92" w:rsidRDefault="00FE28E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«Выбор модели организации муниципальной власти и внесение изменений в устав муниципального образования». </w:t>
            </w:r>
            <w:r>
              <w:rPr>
                <w:rFonts w:ascii="Times New Roman" w:hAnsi="Times New Roman"/>
              </w:rPr>
              <w:t>Оценка знания нормативно-правовых актов и умения их применять. Оценка соблюдения регламента выступления и аргументированности позиции.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Финансово-экономическое обеспечение местного самоуправления.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Мини-тестирование Решение в команде практико-ориентированных заданий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по теме 7. Оценка аргументированности позиции в дискуссии по знанию соответствующих положений ФЗ по МСУ и умения их применять.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Межмуниципальное и международное сотрудничество.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Особенности организации местного самоуправления в городах федерального значения.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2/1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eastAsiaTheme="minorHAnsi" w:hAnsi="Times New Roman"/>
                <w:bCs/>
              </w:rPr>
              <w:t>Кейс-анализ: «Местное самоуправление в г. Москве</w:t>
            </w:r>
            <w:r>
              <w:rPr>
                <w:rFonts w:ascii="Times New Roman" w:eastAsiaTheme="minorHAnsi" w:hAnsi="Times New Roman"/>
              </w:rPr>
              <w:t>». Оценка аргументированности позиции, знания нормативно-</w:t>
            </w:r>
            <w:r>
              <w:rPr>
                <w:rFonts w:ascii="Times New Roman" w:eastAsiaTheme="minorHAnsi" w:hAnsi="Times New Roman"/>
              </w:rPr>
              <w:lastRenderedPageBreak/>
              <w:t>правовых актов, умения их применять.</w:t>
            </w:r>
          </w:p>
        </w:tc>
      </w:tr>
      <w:tr w:rsidR="00442F92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Организация деятельности в системе муниципального управления. 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>
              <w:rPr>
                <w:rFonts w:ascii="Times New Roman" w:eastAsiaTheme="minorHAnsi" w:hAnsi="Times New Roman"/>
                <w:b/>
                <w:bCs/>
              </w:rPr>
              <w:t>/</w:t>
            </w:r>
            <w:r>
              <w:rPr>
                <w:rFonts w:ascii="Times New Roman" w:eastAsiaTheme="minorHAnsi" w:hAnsi="Times New Roman"/>
              </w:rPr>
              <w:t>16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8/6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4/4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10/10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Мини-тестирование. Решение в команде практико-ориентированных заданий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по теме. Регламентированная дискуссия по актуальным вопросам</w:t>
            </w: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Итого по разделу 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146/</w:t>
            </w:r>
          </w:p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50/38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24/12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26/26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96/100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Итого за 4 семестр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68</w:t>
            </w:r>
            <w:r>
              <w:rPr>
                <w:rFonts w:ascii="Times New Roman" w:eastAsiaTheme="minorHAnsi" w:hAnsi="Times New Roman"/>
                <w:b/>
                <w:bCs/>
              </w:rPr>
              <w:t>/50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  <w:r>
              <w:rPr>
                <w:rFonts w:ascii="Times New Roman" w:eastAsiaTheme="minorHAnsi" w:hAnsi="Times New Roman"/>
                <w:b/>
                <w:bCs/>
              </w:rPr>
              <w:t>/16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34/34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112/130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В целом по дисциплине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102/84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50/32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52/52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150/168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Согласно учебному плану: домашнее творческое задание</w:t>
            </w:r>
          </w:p>
        </w:tc>
      </w:tr>
      <w:tr w:rsidR="00442F92"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Итого в %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41/33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49/38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51/62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59/67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442F92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</w:p>
        </w:tc>
      </w:tr>
    </w:tbl>
    <w:p w:rsidR="00442F92" w:rsidRDefault="00442F92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42F92" w:rsidRDefault="00FE28E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66766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0"/>
    </w:p>
    <w:tbl>
      <w:tblPr>
        <w:tblStyle w:val="29"/>
        <w:tblW w:w="10201" w:type="dxa"/>
        <w:tblLayout w:type="fixed"/>
        <w:tblLook w:val="04A0" w:firstRow="1" w:lastRow="0" w:firstColumn="1" w:lastColumn="0" w:noHBand="0" w:noVBand="1"/>
      </w:tblPr>
      <w:tblGrid>
        <w:gridCol w:w="2405"/>
        <w:gridCol w:w="4961"/>
        <w:gridCol w:w="2835"/>
      </w:tblGrid>
      <w:tr w:rsidR="00442F92">
        <w:tc>
          <w:tcPr>
            <w:tcW w:w="240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Формы проведения занятий</w:t>
            </w: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 Теоретические основы государственного управления.  Формы государственного устройства.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 Понятие "государственное управление": сущность и содержание.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 Основные научные школы в области государственного управления, их особенности и различия. 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 Формы государственного устройства: критерии и характеристики.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 Определение форм государственного устройства в ведущих зарубежных странах.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8.1.1-8.1.9, 8.2.1-8.2.3, 8.3.4-8.3.6, Раздел 9 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Интерактивная форма – научные дебаты по форме государственного устройства по типу политической системы: демократия и авторитаризм.</w:t>
            </w:r>
          </w:p>
          <w:p w:rsidR="00442F92" w:rsidRDefault="00442F92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Методы и инструменты государственного управления.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Методы государственного управления: содержание и области применения в современном государственном управлении.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Виды программ в государственном управление, их особенности и применение.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Современные тенденции в развитии проектного управления.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Мини-тестирование по теме,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темы: Интеграция государственных программ и проектов.</w:t>
            </w:r>
          </w:p>
          <w:p w:rsidR="00442F92" w:rsidRDefault="00442F9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pStyle w:val="a5"/>
              <w:spacing w:after="0"/>
              <w:ind w:left="0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 Федерализм и организация государственного управления</w:t>
            </w:r>
          </w:p>
          <w:p w:rsidR="00442F92" w:rsidRDefault="00442F92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42F92" w:rsidRDefault="00FE28E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1. Федерализм как учение о форме государственного устройства.  </w:t>
            </w:r>
          </w:p>
          <w:p w:rsidR="00442F92" w:rsidRDefault="00FE28E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Централизация и децентрализация государственного управления в федеративном государстве.  </w:t>
            </w:r>
          </w:p>
          <w:p w:rsidR="00442F92" w:rsidRDefault="00FE28E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 Функционально-структурный анализ систем государственного управления зарубежных стран с федеративным устройством.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442F92" w:rsidRDefault="00FE28E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Полномочия РФ, субъектов РФ: проблемы разграничения и передачи полномочий. </w:t>
            </w:r>
          </w:p>
          <w:p w:rsidR="00442F92" w:rsidRDefault="00FE28E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Современные тенденции развития российского федерализма.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Интерактивная форма – научные дебаты по централизации и децентрализации государственного управления в РФ</w:t>
            </w:r>
          </w:p>
          <w:p w:rsidR="00442F92" w:rsidRDefault="00442F92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 Федеральные органы государственного управления РФ: функционально-структурный анализ.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1.Функционально-структурный анализ федерального органа исполнительной власти. Анализ полномочий, организационной структуры, эффективности деятельности ФОИВ.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2.Анализ должностного регламента государственного служащего, работающего в данном органе власти. Сравнительный анализ с аналогичным органом государственной власти за рубежом.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3.Предложения по использованию положительного опыта государственного управления, и оценка возможностей адаптации к российским условиям.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Презентация и доклад по функционально-структурному анализу федерального органа исполнительной власти. По выбору студентов с примерной профессиональной ориентацией.</w:t>
            </w:r>
          </w:p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в команде по 3–4 чел.</w:t>
            </w: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5. Территориальная организация государственного управления. 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Организация государственной власти в субъектах РФ</w:t>
            </w:r>
          </w:p>
        </w:tc>
        <w:tc>
          <w:tcPr>
            <w:tcW w:w="4961" w:type="dxa"/>
          </w:tcPr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1.Краткая социально-экономическая характеристика субъекта РФ по системе показателей (4–5 слайдов - ЭГП, ресурсная база, показатели развития экономики, социальной сферы, место в рейтинге по уровню социально-экономического развития.)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2.Нормативно-правовая база системы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госуправления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субъекта РФ (1 слайд)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3.Провести функционально-структурный анализ организации законодательного органа власти (выборы, сроки, состав, комитеты, комиссии, полномочия)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4.Высшее должностное лицо, выборы, полномочия, оценка эффективности его деятельности.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5.Функционально-структурный анализ исполнительной власти – какими органами представлена, организационная структура, их полномочия.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6.Федеральные территориальные органы власти в регионе.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7.Судебная система регионального уровня (2 слайда)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8.Основные стратегические документы, реализуемые в регионе. Стратегии и программы. Оценка эффективности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результативности государственного управления в регионе.</w:t>
            </w:r>
          </w:p>
          <w:p w:rsidR="00442F92" w:rsidRDefault="00FE28E9">
            <w:pPr>
              <w:pStyle w:val="af3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 Механизмы согласования общегосударственных и региональных интересов, основы взаимодействия в различных сферах (с конкретными примерами)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Презентация и доклад по функционально-структурному анализу регионального государственного управления. Субъект РФ по выбору студентов с примерной профессиональной ориентацией.</w:t>
            </w:r>
          </w:p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в команде по 3–4 чел.</w:t>
            </w: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6. Государственная политика как процесс осуществления публичной власти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Государственная промышленная политика (социальная) политика: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Выберете отрасль промышленности или социального комплекса, например, черная металлургия, химическая промышленность, энергетическое машиностроение, фармацевтическая промышленность, здравоохранение, образование, культура, физкультура и спорт.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Представьте краткую информацию об отрасли, о ее составе, структуре, основной продукции, факторах размещения. Оцениваете уровень развития отрасли, конкурентоспособность. Выделите особенности как объекта государственного управления. 3–4 слайда.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3.Раскройте нормативно-правовую базу регулирования развития вашей отрасли. 1слайд.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4.Охарактеризуйте органы гос. власти, осуществляющие полномочия по управлению данной отраслью (комплексное управление и органы, осуществляющие частные функции по управлению)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Охарактеризуйте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оргструктуру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основного органа власти, а также основные функции по управлению отдельных департаментов, отделов.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 Охарактеризуйте используемые методы и инструменты государственного управления, определите: а) какие из них наиболее эффективные в деятельности органа власти, б) какие, на ваш взгляд, недооценены и мало используются.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Презентация и доклад по функционально-структурному анализу регионального государственного управления. Субъект РФ по выбору студентов с примерной профессиональной ориентацией.</w:t>
            </w:r>
          </w:p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в команде по 3–4 чел.</w:t>
            </w: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7.Проблемы современного государственного управления в России. 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Решаем проблему повышения конкурентоспособности российской экономики.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Предполагается, что вы предложите потенциально конкурентоспособные виды деятельности, продукцию, товары, услуги, которые при минимальной государственной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поддержке и в короткие сроки могут стать конкурентоспособными на внутреннем или внешнем рынках. Отрасли, производства, услуги, которые можно развивать, масштабировать в нашей стране и на которые есть (будет) спрос на мировом и внутреннем рынках. Возможно, – это импортозамещающие, но обязательно конкурентоспособные производства. Можно предложить такие виды товаров, продуктов, услуг, для развития которых в стране есть условия, база, кадры, ресурсы, технологии, основные фонды и т. д.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орган выбираете сами в зависимости от того какие предложения будете озвучивать (например,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Минпромторг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Минэнерго, Минэкономразвития,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Ростехнология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Министерство науки и высшего образования, может быть Федеральное агентство по туризму и др.) Ориентируйтесь на полномочия, объекты управления.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конце занятия проводится голосование за лучший проект, предложение.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Круглый стол по теме: «Проблемы государственного управления в России»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Вопрос для обсуждения на круглом столе «Разработка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предложений органов государственного управления федерального уровня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госкорпораций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развитию и поддержке потенциально конкурентоспособных производств».</w:t>
            </w:r>
          </w:p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в командах по 3–4 чел.</w:t>
            </w:r>
          </w:p>
        </w:tc>
      </w:tr>
      <w:tr w:rsidR="00442F92">
        <w:tc>
          <w:tcPr>
            <w:tcW w:w="2405" w:type="dxa"/>
            <w:shd w:val="clear" w:color="auto" w:fill="auto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8. Инновации в государственном управлении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Нормативная правовая база инновационной деятельности в России.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Стратегия инновационного развития Российской Федерации до 2020 г.: структура, цели и задачи, проблемы реализации.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3.Стратегия инновационного развития 2030: архитектура стратегии.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Опрос. Обсуждение дискуссионных вопросов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 Информационное обеспечение государственного управления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Концепция создания электронного правительства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 Использование в государственном управлении технологий больших данных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Big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Технологии искусственного интеллекта;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Системы распределенного реестра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блокчейн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Интернета вещей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Internet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Things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и цифровой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прослеживаемости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Квантовые коммуникации (квантовые сети). 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Опрос. Обсуждение дискуссионных вопросов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 Совершенствование системы государственного управления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Российской Федерации</w:t>
            </w:r>
          </w:p>
          <w:p w:rsidR="00442F92" w:rsidRDefault="00442F92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1.Конституционная реформа, ее реализация в деятельности органов государственного управления.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2.Реформа государственной службы.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3. Административная реформа.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4.Нормативное правовое регулирование.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5.Развитие демократических основ в РФ.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Мини-тестирование. Опрос. Обсуждение дискуссионных вопросов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Основные теоретические концепции и модели местного самоуправления.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Основные теории о природе МСУ, понятие МСУ. 2. Задачи и общие принципы организации МСУ. 3. Местное самоуправление и местное управление. 4. Зарубежный опыт организации местного управления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Опрос. Обсуждение дискуссионных вопросов.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12. Исторический путь и правовая основа местного самоуправления. </w:t>
            </w:r>
          </w:p>
          <w:p w:rsidR="00442F92" w:rsidRDefault="00442F92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Развитие МСУ на территории Российского государства, его исторические этапы.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Эволюция МСУ в Европе и России.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Состав правовой базы МСУ. Конституционные основы МСУ. Федеральное и региональное законодательство.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 Система муниципальных правовых актов. Устав муниципального образования. Порядок разработки и принятия муниципальных правовых актов.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Кейс-анализ: «Устав муниципального образования, его структура, порядок принятия и внесения в него изменений». Работа в командах (3–4 чел.) Дискуссия по актуальным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tabs>
                <w:tab w:val="left" w:leader="underscore" w:pos="5966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Территориальная организация местного самоуправления.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Муниципальное образование – территориальная основа МСУ, его основные признаки. Факторы, определяющие особенности муниципальных образований.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Принципы определения оптимальной территории муниципального образования. Проблема уровней МСУ в России.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Система муниципальных образований в России в различные исторические периоды. 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 Механизм учета мнения местного сообщества при изменении границ и преобразовании муниципальных образований.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Кейс-анализ: «Преобразование муниципальных образований», «Изменение границ муниципальных образований». Работа в командах (3–4 чел.) Дискуссия по актуальным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tabs>
                <w:tab w:val="left" w:leader="underscore" w:pos="5966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 Компетенция местного самоуправления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Полномочия органов государственной власти в области местного самоуправления.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Компетенция местного самоуправления и принципы ее установления.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Вопросы местного значения в зависимости от типов муниципальных образований.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  Порядок наделения органов МСУ отдельными государственными полномочиями.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 Основные тенденции в развитии компетенции местного самоуправления в Российской Федерации.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Контрольное тестирование по темам 10–13.</w:t>
            </w:r>
          </w:p>
          <w:p w:rsidR="00442F92" w:rsidRDefault="00FE28E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Кейс-анализ: «Распределение полномочий в системе «городской округ – регион».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Работа в командах (3–4 чел.).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15.Формы непосредственного участия граждан в местном самоуправлении.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Формы непосредственной и прямой демократии в местном самоуправления, их плюсы и минусы.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Сходство и отличия опроса граждан и местного референдума.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Муниципальные выборы: достоинства и недостатки мажоритарной и пропорциональной избирательных систем.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 Голосование населения. Сходство и отличия схода граждан и собрания граждан.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 Порядок работы муниципальных органов с обращениями граждан.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 Общая характеристика ТОС и основные направления его деятельности.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Органы ТОС, их формирование.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Финансовые ресурсы ТОС.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Развитие ТОС в сельских населенных пунктах. Институт сельских старост.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 Налаживание эффективного взаимодействия муниципалитетов с органами ТОС.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Кейс-анализ: «Формы непосредственного осуществления населением местного самоуправления».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в подгруппах (3–4 чел.) практико-ориентированных заданий по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16. Органы местного самоуправления. Модели организации муниципальной власти.</w:t>
            </w:r>
          </w:p>
        </w:tc>
        <w:tc>
          <w:tcPr>
            <w:tcW w:w="4961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Ролевая игра: «Выбор модели организации муниципальной власти и внесение изменений в устав муниципального образования».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Принципы построения организационной структуры администрации, подходы к ее формированию.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Виды структурных подразделений местной администрации. 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Практика построения и направления совершенствования организационных структур местных администраций.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командах (3–4 чел.). Имитационное моделирование взаимодействия населения и представительного органа.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Опрос. Регламентированная дискуссия по актуальным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17. Финансово-экономическое обеспечение местного самоуправления.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Состав и использование муниципального имущества.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Имущество органов МСУ, муниципальные унитарные предприятия и муниципальные организации.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Доходы местных бюджетов. Местные налоги и сборы.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 Расходы местных бюджетов.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 Направления повышения эффективности расходов местных бюджетов.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 Выравнивание уровня бюджетной обеспеченности муниципальных образований.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Решение в командах (3–4 чел.) практико-ориентированных заданий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теме.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18. Межмуниципальное и международное сотрудничество.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Союзы и ассоциации муниципальных образований. Мировой опыт. 2. Классификация форм межмуниципального сотрудничества. 3. Общероссийский конгресс муниципальных образований. 4. Всероссийская ассоциация развития местного самоуправления. 5. Межмуниципальная хозяйственная кооперация.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 Международные связи муниципальных образований.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Мини-тестирование. Ответы на вопросы по презентуемому материалу. Оценка аргументированности позиции в дискуссии по актуальным вопросам темы.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19. Особенности организации местного самоуправления в городах федерального значения.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Исходя из установленных особенностей организации местного самоуправления в городах федерального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значения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а) дать оценку существующей организации местного самоуправления в городе Москве; б) определить направления дальнейшего развития местного самоуправления в городе Москве.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Мини-тестирование по теме. Кейс-анализ: Решение в подгруппах (3–4 чел.) вопросов кейса «Местное самоуправление в городе Москве».</w:t>
            </w:r>
          </w:p>
        </w:tc>
      </w:tr>
      <w:tr w:rsidR="00442F92">
        <w:tc>
          <w:tcPr>
            <w:tcW w:w="2405" w:type="dxa"/>
            <w:shd w:val="clear" w:color="auto" w:fill="auto"/>
            <w:vAlign w:val="center"/>
          </w:tcPr>
          <w:p w:rsidR="00442F92" w:rsidRDefault="00FE28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20. Организация деятельности в системе муниципального управления.</w:t>
            </w:r>
          </w:p>
        </w:tc>
        <w:tc>
          <w:tcPr>
            <w:tcW w:w="4961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Организационная структура местной администрации, принципы ее построения.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Направления совершенствования организационных структур местных администраций;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Планирование деятельности местной администрации.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Система планирования работы местной администрации.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Взаимодействия администрации с представительным органом, контрольно-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счетным органом, общественностью муниципального образования.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Работа администрации с населением. 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для обсуждения на «Круглом столе»: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Объясните: а) для чего необходимо измерять и оценивать эффективность муниципального управления; б) в чем состоят сложности её измерения и оценки; в) может ли и в какой мере показатель изменения качества жизни населения служить показателем эффективности муниципального управления; г) в чём состоит значение ежегодных докладов глав местных администраций; д) в чём состоит значение мониторинга эффективности деятельности органов местного самоуправления;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Факторы, влияющие на эффективность муниципального управления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Источники: 8.1.1-8.1.9, 8.2.1-8.2.3, 8.3.4-8.3.6, Раздел 9</w:t>
            </w:r>
          </w:p>
        </w:tc>
        <w:tc>
          <w:tcPr>
            <w:tcW w:w="2835" w:type="dxa"/>
          </w:tcPr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Мини-тестирование по теме,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Кейс-анализ «Организация эффективного взаимодействия местной администрации с общественностью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образования»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 по обсуждению вопросов</w:t>
            </w:r>
          </w:p>
          <w:p w:rsidR="00442F92" w:rsidRDefault="00FE28E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оценки эффективности муниципального управления </w:t>
            </w:r>
          </w:p>
        </w:tc>
      </w:tr>
    </w:tbl>
    <w:p w:rsidR="00442F92" w:rsidRDefault="00442F92">
      <w:pPr>
        <w:rPr>
          <w:rFonts w:ascii="Times New Roman" w:hAnsi="Times New Roman"/>
          <w:sz w:val="28"/>
          <w:szCs w:val="28"/>
        </w:rPr>
      </w:pPr>
    </w:p>
    <w:p w:rsidR="00442F92" w:rsidRDefault="00FE28E9">
      <w:pPr>
        <w:tabs>
          <w:tab w:val="left" w:pos="0"/>
          <w:tab w:val="center" w:pos="4677"/>
          <w:tab w:val="right" w:pos="9355"/>
        </w:tabs>
        <w:outlineLvl w:val="0"/>
        <w:rPr>
          <w:rFonts w:ascii="Times New Roman" w:eastAsia="Arial Unicode MS" w:hAnsi="Times New Roman"/>
          <w:b/>
          <w:kern w:val="2"/>
          <w:sz w:val="28"/>
          <w:szCs w:val="28"/>
        </w:rPr>
      </w:pPr>
      <w:bookmarkStart w:id="21" w:name="_Toc104366767"/>
      <w:r>
        <w:rPr>
          <w:rFonts w:ascii="Times New Roman" w:eastAsia="Arial Unicode MS" w:hAnsi="Times New Roman"/>
          <w:b/>
          <w:kern w:val="2"/>
          <w:sz w:val="28"/>
          <w:szCs w:val="28"/>
        </w:rPr>
        <w:t>6.</w:t>
      </w:r>
      <w:bookmarkStart w:id="22" w:name="_Toc412129193"/>
      <w:r>
        <w:rPr>
          <w:rFonts w:ascii="Times New Roman" w:eastAsia="Arial Unicode MS" w:hAnsi="Times New Roman"/>
          <w:b/>
          <w:kern w:val="2"/>
          <w:sz w:val="28"/>
          <w:szCs w:val="28"/>
        </w:rPr>
        <w:t xml:space="preserve"> </w:t>
      </w:r>
      <w:bookmarkEnd w:id="22"/>
      <w:r>
        <w:rPr>
          <w:rFonts w:ascii="Times New Roman" w:eastAsia="Arial Unicode MS" w:hAnsi="Times New Roman"/>
          <w:b/>
          <w:kern w:val="2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1"/>
    </w:p>
    <w:p w:rsidR="00442F92" w:rsidRDefault="00FE28E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04366768"/>
      <w:r>
        <w:rPr>
          <w:rFonts w:ascii="Times New Roman" w:hAnsi="Times New Roman" w:cs="Times New Roman"/>
          <w:b/>
          <w:color w:val="auto"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23"/>
    </w:p>
    <w:p w:rsidR="00442F92" w:rsidRDefault="00442F92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9"/>
        <w:gridCol w:w="4316"/>
        <w:gridCol w:w="3301"/>
      </w:tblGrid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Теоретические основы государственного управления.  Формы государственного устройства.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Государственный суверенитет. </w:t>
            </w:r>
            <w:proofErr w:type="spellStart"/>
            <w:r>
              <w:rPr>
                <w:rFonts w:ascii="Times New Roman" w:hAnsi="Times New Roman"/>
                <w:bCs/>
              </w:rPr>
              <w:t>Легитимизация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государственной власти. Принципы государственного управления.  Концепции и научные школы государственного управления, их использование в современной практике государственного управления.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2. 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и инструменты государственного управления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Классификация методов государственного управления. Методики разработки программ и проектов. 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Современные формы управления проектами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3.</w:t>
            </w:r>
          </w:p>
          <w:p w:rsidR="00442F92" w:rsidRDefault="00FE28E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Федерализм и организация государственного управления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Федерализм как учение о форме государственного устройства.   Функционально-структурный анализ систем государственного управления зарубежных стран с федеративным устройством.  Особенности федеративного государственного устройства в многонациональных по своему составу странах. Проблемы симметрии и асимметрии в федеративном устройстве. Механизмы согласования общегосударственных, региональных и </w:t>
            </w:r>
            <w:r>
              <w:rPr>
                <w:rFonts w:ascii="Times New Roman" w:hAnsi="Times New Roman"/>
              </w:rPr>
              <w:lastRenderedPageBreak/>
              <w:t xml:space="preserve">местных интересов. Современные тенденции развития российского федерализма.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lastRenderedPageBreak/>
              <w:t>Изучение литературы и нормативной базы. Подготовка к мини-тестированию Изучение литературы и нормативной базы. Подготовка к мини-тестированию в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Федеральные органы государственного управления РФ: функционально-структурный анализ.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Судебная власть и прокуратура в России. Правовые основы функционирования судебной системы. Судебная система Российской Федерации: федеральные суды, конституционные (уставные) суды, мировые судьи субъектов РФ.  Федеральные суды и с</w:t>
            </w:r>
            <w:r>
              <w:rPr>
                <w:rFonts w:ascii="Times New Roman" w:hAnsi="Times New Roman"/>
                <w:shd w:val="clear" w:color="auto" w:fill="FFFFFF"/>
              </w:rPr>
              <w:t xml:space="preserve">уды субъектов РФ. </w:t>
            </w:r>
            <w:r>
              <w:rPr>
                <w:rFonts w:ascii="Times New Roman" w:hAnsi="Times New Roman"/>
              </w:rPr>
              <w:t xml:space="preserve">Реформа судебной системы: основные направления и результаты. Проблемы судебной системы РФ и пути их решения. 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Система органов прокуратуры РФ. Полномочия и функции прокуратуры в РФ. Назначение на должность прокуроров. Структура прокуратуры РФ. Организационная структура Генеральной прокуратуры РФ. Проблемы осуществления прокурорского надзора и пути их решения.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 5.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 xml:space="preserve">Территориальная организация государственного управления. </w:t>
            </w:r>
            <w:r>
              <w:rPr>
                <w:rStyle w:val="a3"/>
                <w:rFonts w:ascii="Times New Roman" w:hAnsi="Times New Roman"/>
                <w:b w:val="0"/>
                <w:bCs w:val="0"/>
              </w:rPr>
              <w:t>Организация государственной власти в субъектах РФ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Эволюция административно-территориального деления в Российской Федерации. Современное административно-территориальное устройство РФ. Классификация административно-территориальных единиц. 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государственного управления.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 6.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Формы взаимодействия государства и институтов гражданского общества в процессе разработки и реализации государственной политики. </w:t>
            </w:r>
          </w:p>
          <w:p w:rsidR="00442F92" w:rsidRDefault="00FE28E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Оценка результатов реализации государственной политики. 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7.</w:t>
            </w:r>
          </w:p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Проблемы современного государственного управления в России. 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Системные проблемы государственного управления: понятие и критерии выделения. Особенности современного этапа социально-экономического развития России: глобальные тенденции и вызовы в современной России.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 8.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Инновации в государственном управлении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Нормативная правовая база инновационной деятельности в России. Стратегия инновационного развития Российской Федерации до 2020 г.: структура, цели и задачи, проблемы реализации. Стратегия инновационного развития 2030: архитектура стратегии.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Тема 9. Информационное обеспечение государственного управления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Концепция создания электронного правительства, цели его создания и перспективы развития. Предоставление государственных услуг в электронном виде: этапы и перспективы развития. Использование в государственном управлении технологий больших данных (</w:t>
            </w:r>
            <w:proofErr w:type="spellStart"/>
            <w:r>
              <w:rPr>
                <w:rFonts w:ascii="Times New Roman" w:hAnsi="Times New Roman"/>
                <w:bCs/>
              </w:rPr>
              <w:t>Big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Data</w:t>
            </w:r>
            <w:proofErr w:type="spellEnd"/>
            <w:r>
              <w:rPr>
                <w:rFonts w:ascii="Times New Roman" w:hAnsi="Times New Roman"/>
                <w:bCs/>
              </w:rPr>
              <w:t xml:space="preserve">); искусственного интеллекта; </w:t>
            </w:r>
            <w:r>
              <w:rPr>
                <w:rFonts w:ascii="Times New Roman" w:hAnsi="Times New Roman"/>
                <w:bCs/>
              </w:rPr>
              <w:lastRenderedPageBreak/>
              <w:t>системы распределенного реестра (</w:t>
            </w:r>
            <w:proofErr w:type="spellStart"/>
            <w:r>
              <w:rPr>
                <w:rFonts w:ascii="Times New Roman" w:hAnsi="Times New Roman"/>
                <w:bCs/>
              </w:rPr>
              <w:t>блокчейн</w:t>
            </w:r>
            <w:proofErr w:type="spellEnd"/>
            <w:r>
              <w:rPr>
                <w:rFonts w:ascii="Times New Roman" w:hAnsi="Times New Roman"/>
                <w:bCs/>
              </w:rPr>
              <w:t>); интернета вещей (</w:t>
            </w:r>
            <w:proofErr w:type="spellStart"/>
            <w:r>
              <w:rPr>
                <w:rFonts w:ascii="Times New Roman" w:hAnsi="Times New Roman"/>
                <w:bCs/>
              </w:rPr>
              <w:t>Internet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of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Things</w:t>
            </w:r>
            <w:proofErr w:type="spellEnd"/>
            <w:r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</w:rPr>
              <w:t>IoT</w:t>
            </w:r>
            <w:proofErr w:type="spellEnd"/>
            <w:r>
              <w:rPr>
                <w:rFonts w:ascii="Times New Roman" w:hAnsi="Times New Roman"/>
                <w:bCs/>
              </w:rPr>
              <w:t xml:space="preserve">) и цифровой </w:t>
            </w:r>
            <w:proofErr w:type="spellStart"/>
            <w:r>
              <w:rPr>
                <w:rFonts w:ascii="Times New Roman" w:hAnsi="Times New Roman"/>
                <w:bCs/>
              </w:rPr>
              <w:t>прослеживаемости</w:t>
            </w:r>
            <w:proofErr w:type="spellEnd"/>
            <w:r>
              <w:rPr>
                <w:rFonts w:ascii="Times New Roman" w:hAnsi="Times New Roman"/>
                <w:bCs/>
              </w:rPr>
              <w:t xml:space="preserve">; квантовых коммуникаций (квантовые сети). 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lastRenderedPageBreak/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Тема 10. Совершенствование системы государственного управления в Российской Федерации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Административные реформы в зарубежных странах. Правовые нормы, регламентирующие проведение административной реформы.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Тема11. Основные теоретические концепции и модели местного самоуправления.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Зарубежный опыт организации местного управления. Роль местного самоуправления в обществе. Функции местного самоуправления в обществе: властные, общественные, экономические.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Тема 12. Исторический путь и правовая основа местного самоуправления.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Развитие местного самоуправления на территории Российского государства, его исторические этапы. Эволюция местного самоуправления в Европе и России. Социально-политические предпосылки развития самоуправления.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Подготовка к мини-тестированию и решению практико-ориентированных заданий.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 13. Территориальная организация местного самоуправления.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Факторы, определяющие особенности муниципальных образований. Проблемы установления оптимальной территории муниципального образования.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Подготовка к мини-тестированию и решению кейсов. 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 14. Компетенция местного самоуправления.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Проблемы разграничения предметов ведения и полномочий между уровнями публичной власти. Принципы установления компетенции местного самоуправления.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по темам 10–13 и решению практико-ориентированных заданий</w:t>
            </w:r>
          </w:p>
        </w:tc>
      </w:tr>
      <w:tr w:rsidR="00442F92">
        <w:trPr>
          <w:trHeight w:val="1638"/>
        </w:trPr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 15. Формы непосредственного осуществления населением местного самоуправления и участия в его осуществлении.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Формы участия населения в осуществлении местного самоуправления: опросы граждан, мирные массовые акции населения, публичные слушания, правотворческая инициатива граждан, обращение граждан в органы местного самоуправления.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 и решению практико-ориентированных заданий.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 16. Органы местного самоуправления. Модели организации муниципальной власти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Критерии отнесения органов власти к органам местного самоуправления. Классификация органов местного самоуправления. Направления совершенствования организационных структур местных администраций. Роль местных сообществ в муниципальном управлении. 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Изучение литературы и нормативной базы. Подготовка к участию в ролевой игре. 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Тема 17. Финансово-экономическая основа местного самоуправления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Бюджетный процесс в муниципальном образовании. Участие населения в бюджетном процессе. Реформирование бюджетного процесса и переход от управления затратами к финансированию результата.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практико-ориентированных заданий.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Тема 18. Межмуниципальное и международное </w:t>
            </w:r>
            <w:r>
              <w:rPr>
                <w:rFonts w:ascii="Times New Roman" w:eastAsiaTheme="minorHAnsi" w:hAnsi="Times New Roman"/>
              </w:rPr>
              <w:lastRenderedPageBreak/>
              <w:t>сотрудничество.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Мировой опыт межмуниципального сотрудничества. 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Подготовка к мини-тестированию. Подготовка презентаций по актуальным </w:t>
            </w:r>
            <w:r>
              <w:rPr>
                <w:rFonts w:ascii="Times New Roman" w:eastAsiaTheme="minorHAnsi" w:hAnsi="Times New Roman"/>
              </w:rPr>
              <w:lastRenderedPageBreak/>
              <w:t xml:space="preserve">вопросам. 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lastRenderedPageBreak/>
              <w:t>Тема 19. Особенности организации местного самоуправления в городах федерального значения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Организация местного самоуправления в городе Севастополе.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кейса «Местное самоуправление в городе Москве».</w:t>
            </w:r>
          </w:p>
        </w:tc>
      </w:tr>
      <w:tr w:rsidR="00442F92"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Тема 20. 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Организация деятельности в системе муниципального управления.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Правовые основы оценки эффективности деятельности органов местного самоуправления.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Организация проведения совещаний. Мониторинг эффективности деятельности органов местного самоуправления.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Общественный контроль в муниципальном образовании.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</w:t>
            </w:r>
          </w:p>
          <w:p w:rsidR="00442F92" w:rsidRDefault="00FE28E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тестированию. Подготовка выступления с презентацией на «круглом столе» и к участию в дебатах. Подготовка к выполнению практико-ориентированного задания «Организация эффективного взаимодействия местной администрации с общественностью муниципального образования»</w:t>
            </w:r>
          </w:p>
          <w:p w:rsidR="00442F92" w:rsidRDefault="00442F92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</w:tr>
    </w:tbl>
    <w:p w:rsidR="00442F92" w:rsidRDefault="00442F92">
      <w:pPr>
        <w:rPr>
          <w:rFonts w:ascii="Times New Roman" w:eastAsia="SimSun" w:hAnsi="Times New Roman"/>
          <w:sz w:val="28"/>
          <w:szCs w:val="28"/>
          <w:lang w:eastAsia="ar-SA"/>
        </w:rPr>
      </w:pPr>
    </w:p>
    <w:p w:rsidR="00442F92" w:rsidRDefault="00FE28E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24" w:name="_Toc104366769"/>
      <w:r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6.2. Перечень вопросов, заданий, тем для подготовки к текущему контролю (согласно таблице 2)</w:t>
      </w:r>
      <w:bookmarkEnd w:id="24"/>
    </w:p>
    <w:p w:rsidR="00442F92" w:rsidRDefault="00FE28E9">
      <w:pPr>
        <w:pStyle w:val="afd"/>
        <w:spacing w:before="240" w:beforeAutospacing="0" w:after="240" w:afterAutospacing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Примерные темы курсовой работы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bookmarkStart w:id="25" w:name="_Hlk104813476"/>
      <w:r>
        <w:rPr>
          <w:sz w:val="28"/>
          <w:szCs w:val="28"/>
        </w:rPr>
        <w:t>Анализ и совершенствование организационной структуры федерального органа исполнительной власти (на примере министерства по выбору студента)</w:t>
      </w:r>
      <w:bookmarkEnd w:id="25"/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 совершенствование организационной структуры федерального контрольно-надзорного органа власти (на примере федеральной службы по выбору студента)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 совершенствование организационной структуры федерального органа исполнительной власти (на примере федерального агентства по выбору студента)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совершенствованию механизма государственного управления отраслью социального комплекса (по выбору студента)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современного уровня реализации принципа </w:t>
      </w:r>
      <w:proofErr w:type="spellStart"/>
      <w:r>
        <w:rPr>
          <w:sz w:val="28"/>
          <w:szCs w:val="28"/>
        </w:rPr>
        <w:t>комплементарности</w:t>
      </w:r>
      <w:proofErr w:type="spellEnd"/>
      <w:r>
        <w:rPr>
          <w:sz w:val="28"/>
          <w:szCs w:val="28"/>
        </w:rPr>
        <w:t xml:space="preserve"> в государственном управлении (на примере отрасли по выбору студента)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современного уровня реализации принципа </w:t>
      </w:r>
      <w:proofErr w:type="spellStart"/>
      <w:r>
        <w:rPr>
          <w:sz w:val="28"/>
          <w:szCs w:val="28"/>
        </w:rPr>
        <w:t>субсидиарности</w:t>
      </w:r>
      <w:proofErr w:type="spellEnd"/>
      <w:r>
        <w:rPr>
          <w:sz w:val="28"/>
          <w:szCs w:val="28"/>
        </w:rPr>
        <w:t xml:space="preserve"> в государственном управлении (на примере отрасли по выбору студента)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мероприятий по развитию взаимодействия между федеральными и региональными органами государственной власти в социальной сфере (на примере отрасли социальной сферы по выбору студента).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мероприятий по совершенствованию управления сельским хозяйством (на примере отрасли сельского хозяйства по выбору студента)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Разработка мероприятий по совершенствованию управления социальной защитой населения (на примере социальной защиты одной из групп слабозащищенных граждан по выбору студента).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повышению инвестиционной привлекательности Российской Федерации для национальных инвесторов.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повышению инвестиционной привлекательности Российской Федерации для иностранных инвесторов.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совершенствованию государственного управления транспортной инфраструктурой (на примере железнодорожного транспорта)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bookmarkStart w:id="26" w:name="_Hlk104814922"/>
      <w:r>
        <w:rPr>
          <w:sz w:val="28"/>
          <w:szCs w:val="28"/>
        </w:rPr>
        <w:t>Разработка проектных мероприятий по совершенствованию государственного управления транспортной инфраструктурой (на примере авиационного транспорта)</w:t>
      </w:r>
      <w:bookmarkEnd w:id="26"/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совершенствованию государственного управления транспортной инфраструктурой (на примере трубопроводного транспорта)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bookmarkStart w:id="27" w:name="_Hlk104815565"/>
      <w:r>
        <w:rPr>
          <w:sz w:val="28"/>
          <w:szCs w:val="28"/>
        </w:rPr>
        <w:t xml:space="preserve">Разработка проектных мероприятий по совершенствованию использования в государственном управлении технологии </w:t>
      </w:r>
      <w:r>
        <w:rPr>
          <w:sz w:val="28"/>
          <w:szCs w:val="28"/>
          <w:lang w:val="en-US"/>
        </w:rPr>
        <w:t>Big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(на примере управления государственным сектором экономики)</w:t>
      </w:r>
      <w:bookmarkEnd w:id="27"/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проектных мероприятий по совершенствованию применения в государственном управлении технологий искусственного интеллекта (на примере сферы по выбору студента)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мероприятий по делегированию полномочий федерального органа исполнительной власти на региональный (муниципальный) уровень управления.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проектных мероприятий по применению и адаптации положительного опыта зарубежных стран в реализации административной реформы государственного управления.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Проектные предложения по совершенствованию организации управления цифровой трансформацией государственного управления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мероприятий по использованию положительного зарубежного опыта в формировании системы государственного управления (на примере страны по выбору студента).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мероприятий по совершенствованию государственной промышленной политики. 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мероприятий по совершенствованию государственного управления межотраслевым комплексом. (по выбору студента).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bookmarkStart w:id="28" w:name="_Hlk104823898"/>
      <w:bookmarkStart w:id="29" w:name="_Hlk104823956"/>
      <w:bookmarkEnd w:id="28"/>
      <w:r>
        <w:rPr>
          <w:sz w:val="28"/>
          <w:szCs w:val="28"/>
        </w:rPr>
        <w:t>Разработка мероприятий по совершенствованию государственного управления отраслью промышленности (по выбору студента).</w:t>
      </w:r>
      <w:bookmarkEnd w:id="29"/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Разработка мероприятий по совершенствованию государственного управления отраслью социального комплекса (по выбору студента).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инструментов государственной инновационной политики (на примере деятельности федерального органа исполнительной власти).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мероприятия по реализации национального (федерального, регионального) проекта.</w:t>
      </w:r>
    </w:p>
    <w:p w:rsidR="00442F92" w:rsidRDefault="00FE28E9">
      <w:pPr>
        <w:pStyle w:val="afd"/>
        <w:numPr>
          <w:ilvl w:val="0"/>
          <w:numId w:val="13"/>
        </w:numPr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предложений по интеграции государственных проектов и программ (проект и программа по выбору студента)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взаимодействия органов местного самоуправления и региональных органов власти в процессе реализации национальных проектов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взаимодействия органов местного самоуправления с негосударственными некоммерческими организациями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Исследование и оценка результатов взаимодействия государственных органов исполнительной власти с населением (на примере …). 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деятельности органов местного самоуправления в сфере досуговой работы с населением по месту жительства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взаимодействия органов местного самоуправления с населением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уровня информированности населения о деятельности органов местного самоуправления и пути его повышения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влияния процессов урбанизации на социально-экономическое развитие муниципального образования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внедрения информационно-коммуникационных технологий в работу с обращениями граждан в государственных органах исполнительной власти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внедрения информационно-коммуникационных технологий в работу с обращениями граждан в муниципальных органах власти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реализации государственной молодежной политики в муниципальном образовании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0" w:name="_Hlk50820639"/>
      <w:r>
        <w:rPr>
          <w:rFonts w:ascii="Times New Roman" w:hAnsi="Times New Roman"/>
          <w:sz w:val="28"/>
          <w:szCs w:val="28"/>
        </w:rPr>
        <w:t>Исследование и оценка результатов использования механизмов государственно-</w:t>
      </w:r>
      <w:proofErr w:type="spellStart"/>
      <w:r>
        <w:rPr>
          <w:rFonts w:ascii="Times New Roman" w:hAnsi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/>
          <w:sz w:val="28"/>
          <w:szCs w:val="28"/>
        </w:rPr>
        <w:t xml:space="preserve">-частного партнерства </w:t>
      </w:r>
      <w:bookmarkEnd w:id="30"/>
      <w:r>
        <w:rPr>
          <w:rFonts w:ascii="Times New Roman" w:hAnsi="Times New Roman"/>
          <w:sz w:val="28"/>
          <w:szCs w:val="28"/>
        </w:rPr>
        <w:t>в развитии городских агломераций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современного уровня развития и управления сферой благоустройства и озеленения территории города (на примере городского округа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Исследование и оценка деятельности многофункциональных центров оказания государственных и муниципальных услуг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Исследование и оценка результатов использования механизмов </w:t>
      </w:r>
      <w:proofErr w:type="spellStart"/>
      <w:r>
        <w:rPr>
          <w:rFonts w:ascii="Times New Roman" w:hAnsi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/>
          <w:sz w:val="28"/>
          <w:szCs w:val="28"/>
        </w:rPr>
        <w:t>-частного партнерства в развитии социальной инфраструктуры муниципального образования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комплексного развития муниципальных образований в составе крупных российских агломераций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организации межмуниципального сотрудничества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деятельности органов местного самоуправления по работе с детьми и молодежью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результатов реализации стратегии социально-экономического развития муниципального образования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деятельности органов местного самоуправления по развитию физкультурно-оздоровительной и спортивной работы с населением по месту жительства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Исследование и оценка эффективности системы управления муниципальным образованием (на примере …) 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результативности деятельности органов местного самоуправления (на примере …)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и оценка деятельности органов местного самоуправления по повышению инвестиционной привлекательности муниципального образования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взаимодействия федеральных и региональных органов исполнительной власти в процессе реализации национальных проектов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и оценка деятельности культурно-досуговых муниципальных учреждений в городском округе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и оценка организационной структуры местной администрации городского округа 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Проектирование организационной структуры местной администрации вновь образованного муниципального округа (на примере …).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Исследование и оценка результатов управления формированием комфортной городской среды (на примере МО).</w:t>
      </w:r>
    </w:p>
    <w:p w:rsidR="00442F92" w:rsidRDefault="00FE28E9">
      <w:pPr>
        <w:pStyle w:val="af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1" w:name="_Hlk104402551"/>
      <w:r>
        <w:rPr>
          <w:rFonts w:ascii="Times New Roman" w:hAnsi="Times New Roman"/>
          <w:sz w:val="28"/>
          <w:szCs w:val="28"/>
        </w:rPr>
        <w:t>Исследование механизмов вовлечения жителей в решение вопросов местного значение и оценка развития инициативного бюджетирования (на примере субъекта РФ)</w:t>
      </w:r>
      <w:bookmarkEnd w:id="31"/>
    </w:p>
    <w:p w:rsidR="00442F92" w:rsidRDefault="00FE28E9">
      <w:pPr>
        <w:pStyle w:val="afd"/>
        <w:spacing w:before="240" w:beforeAutospacing="0" w:after="240" w:afterAutospacing="0"/>
        <w:ind w:firstLine="709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Примерный перечень тем для домашнего творческого задания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Совершенствование организации деятельности органов государственного управления по преодолению социальных конфликтов в обществе.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Проблемы государственного управления федеральной собственностью в Российской Федерации: тенденции и перспективы развития.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Оценка и тенденции развития государственного сектора экономики.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Сравнительный анализ системы государственного контроля и надзора в здравоохранении в России и за рубежом (зарубежная страна по выбору студента)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Оценка результативности и эффективности деятельности федерального органа исполнительной власти (по выбору студента)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Проблемы государственного управления территориальным развитием в РФ пути их решения.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Методы и инструменты управления охраной окружающей среды.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Сравнительный анализ применения методов и инструментов государственного управления охраной окружающей среды.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Современный этап приватизации государственного имущества: основные тенденции и перспективы.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Развитие системы государственного управления социальной защитой населения.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Реформа судебной власти в РФ: основные направления и механизм реализации.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Проблемы государственного управления агропромышленным комплексом и пути их решения.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Совершенствование государственного управления отраслями промышленного комплекса (отрасль промышленности по выбору студента).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Совершенствование организационной структуры федерального органа исполнительной власти (на конкретном примере).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Современный этап административной реформы: направления и тенденции совершенствования государственной службы в РФ.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Положительный опыт реформ государственной службы в зарубежных странах.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Развитие взаимодействия органов государственного управления и средств массовой информации.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Развитие форм взаимодействия государства и бизнеса.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Совершенствование государственного управления отраслями транспортного комплекса (на примере одной отрасли по выбору студента).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Реформа государственного контроля и надзора (на примере деятельности федерального контрольно-надзорного органа.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Развитие форм взаимодействия федеральных и региональных органов власти в России.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Государственная собственность: тенденции и перспективы ее развития.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Приоритеты государственного управления агропромышленным комплексом.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Система обеспечения экономической национальной безопасности в РФ: принципы и критерии.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Развитие государственно-частного партнерства: формы организации и методы стимулирования.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Организация противодействия международным санкциям в промышленности РФ.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Стратегические инициативы 2030 в обеспечении развития человеческого капитала. 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«Достойный эффективный труд и успешное предпринимательство».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Направления институциональной трансформации органов государственной власти.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Развитие форм взаимодействия государства и крупного бизнеса в РФ.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Совершенствование государственного управления системой высшего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образования  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РФ.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Система взаимодействия федеральных и региональных органов власти в России.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Развитие системы подотчетности и подконтрольности власти гражданскому обществу на основе </w:t>
      </w:r>
      <w:proofErr w:type="spellStart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диджитализации</w:t>
      </w:r>
      <w:proofErr w:type="spellEnd"/>
      <w:r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;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Проблемы взаимоотношений государственной и муниципальной власти в России и пути их решения.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Формирование государственной антикризисной политики и ее реализация.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Анализ государственной антикризисной программы и направления ее совершенствования.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2" w:name="_Hlk103596180"/>
      <w:r>
        <w:rPr>
          <w:rFonts w:ascii="Times New Roman" w:hAnsi="Times New Roman"/>
          <w:sz w:val="28"/>
          <w:szCs w:val="28"/>
          <w:lang w:eastAsia="ru-RU"/>
        </w:rPr>
        <w:t>Деятельность органов государственного управления по противодействию кризисным явлениям в экономике в сфере занятости населения.</w:t>
      </w:r>
      <w:bookmarkEnd w:id="32"/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Деятельность органов государственного управления по противодействию кризисным явлениям в экономике в сфере государственной поддержки малого и среднего предпринимательства.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Открытость и прозрачность деятельности органов государственного управления как инструмент обеспечения подконтрольности власти институтам гражданского общества. </w:t>
      </w:r>
    </w:p>
    <w:p w:rsidR="00442F92" w:rsidRDefault="00FE28E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kern w:val="2"/>
          <w:sz w:val="28"/>
          <w:szCs w:val="28"/>
        </w:rPr>
        <w:lastRenderedPageBreak/>
        <w:t xml:space="preserve">Оптимизация структуры и численности сотрудников в федеральных министерствах и ведомствах на новом этапе административной реформы. </w:t>
      </w:r>
    </w:p>
    <w:p w:rsidR="00442F92" w:rsidRDefault="00442F92">
      <w:pPr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442F92" w:rsidRDefault="00FE28E9">
      <w:pPr>
        <w:spacing w:line="360" w:lineRule="auto"/>
        <w:ind w:left="357" w:firstLine="709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Примерный перечень контрольных тестовых заданий</w:t>
      </w:r>
    </w:p>
    <w:p w:rsidR="00442F92" w:rsidRDefault="00FE28E9">
      <w:pPr>
        <w:ind w:firstLine="0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Мини-тест по теме 11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органов местного самоуправления перед населением – это … местного самоуправления.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понятий, категорий и утверждений, которые представляют собой отображение существующей практики управления муниципальным образованием, – это теория муниципального 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системы управления государством основывается на сочетании управления и 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Теория, в основе которой лежит признание местного самоуправления частью государственного управления, – 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Теория, в основе которой лежит признание общегосударственного и местного интересов и необходимости их сочетания, а также невозможности во многих случаях разделения собственно местных и общегосударственных дел –…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Модель местного самоуправления, исключающая прямое подчинение органов местного самоуправления органам государственной власти, – …</w:t>
      </w:r>
    </w:p>
    <w:p w:rsidR="00442F92" w:rsidRDefault="00FE28E9">
      <w:pPr>
        <w:pStyle w:val="af3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Характерные признаки модели наблюдаемого местного управления:</w:t>
      </w:r>
    </w:p>
    <w:p w:rsidR="00442F92" w:rsidRDefault="00FE28E9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является практическим воплощением идей государственной теории местного самоуправления</w:t>
      </w:r>
    </w:p>
    <w:p w:rsidR="00442F92" w:rsidRDefault="00FE28E9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базируется на положениях общественной теории местного самоуправления</w:t>
      </w:r>
    </w:p>
    <w:p w:rsidR="00442F92" w:rsidRDefault="00FE28E9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делает основной акцент на главенствующую роль центра в отношениях с местной властью</w:t>
      </w:r>
    </w:p>
    <w:p w:rsidR="00442F92" w:rsidRDefault="00FE28E9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исключает прямое подчинение органов местного самоуправления органам </w:t>
      </w:r>
      <w:proofErr w:type="spellStart"/>
      <w:r>
        <w:rPr>
          <w:rFonts w:ascii="Times New Roman" w:hAnsi="Times New Roman"/>
          <w:sz w:val="28"/>
          <w:szCs w:val="28"/>
        </w:rPr>
        <w:t>госвласти</w:t>
      </w:r>
      <w:proofErr w:type="spellEnd"/>
    </w:p>
    <w:p w:rsidR="00442F92" w:rsidRDefault="00FE28E9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получили практическую реализацию в странах континентальной Европы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 от влияния государственных структур на деятельность органов местного самоуправления все многообразие мировых муниципальных систем можно свести к основным моделям, наблюдаемой и 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 устанавливает … обособленность местного самоуправления от системы органов государственной власти.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Государство передает задачи местного управления органам, формируемым местным сообществом – это характерная черта … теории местного самоуправления.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Органы местного самоуправления находятся под контролем местного сообщества, а одновременно и под надзором государства, хотя прямое руководство местным самоуправлением со стороны государственных органов отсутствует, – это характерная черта … теории местного самоуправления.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Сочетание в местном самоуправлении государственных (публично-властных) и общественных (самоуправленческих) начал свидетельствует о его … природе.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Уровень публичной власти, наиболее приближенный к населению и обладающий значительной автономией и самостоятельностью в решении вопросов местной жизни, – это …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Законность в организации и деятельности местного самоуправления – это … местного самоуправления.</w:t>
      </w:r>
    </w:p>
    <w:p w:rsidR="00442F92" w:rsidRDefault="00FE28E9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Местное самоуправление призвано обеспечивать реализацию права граждан самостоятельно и (или) через органы местного самоуправления решать вопросы местного самоуправления, это его … функция.</w:t>
      </w:r>
    </w:p>
    <w:p w:rsidR="00442F92" w:rsidRDefault="00FE28E9">
      <w:pPr>
        <w:pStyle w:val="afd"/>
        <w:spacing w:before="240" w:beforeAutospacing="0" w:afterAutospacing="0"/>
        <w:ind w:firstLine="709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Примеры практико-ориентированного задания, кейса</w:t>
      </w:r>
    </w:p>
    <w:p w:rsidR="00442F92" w:rsidRDefault="00442F92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442F92" w:rsidRDefault="00FE28E9">
      <w:pPr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Практико-ориентированное задание по теме 13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Законом субъекта </w:t>
      </w:r>
      <w:proofErr w:type="gramStart"/>
      <w:r>
        <w:rPr>
          <w:rFonts w:ascii="Times New Roman" w:hAnsi="Times New Roman"/>
          <w:sz w:val="28"/>
          <w:szCs w:val="28"/>
        </w:rPr>
        <w:t>РФ</w:t>
      </w:r>
      <w:proofErr w:type="gramEnd"/>
      <w:r>
        <w:rPr>
          <w:rFonts w:ascii="Times New Roman" w:hAnsi="Times New Roman"/>
          <w:sz w:val="28"/>
          <w:szCs w:val="28"/>
        </w:rPr>
        <w:t xml:space="preserve"> расположенные на его территории муниципальные образования могут преобразовываться, в том числе изменять статус. Так станица Орджоникидзевская, насчитывавшая 64 тыс. жителей и являвшаяся самым крупным сельским поселением в России, была преобразована в Сунженское городское поселение, а также было преобразовано городское поселение «</w:t>
      </w:r>
      <w:proofErr w:type="spellStart"/>
      <w:r>
        <w:rPr>
          <w:rFonts w:ascii="Times New Roman" w:hAnsi="Times New Roman"/>
          <w:sz w:val="28"/>
          <w:szCs w:val="28"/>
        </w:rPr>
        <w:t>Жирновское</w:t>
      </w:r>
      <w:proofErr w:type="spellEnd"/>
      <w:r>
        <w:rPr>
          <w:rFonts w:ascii="Times New Roman" w:hAnsi="Times New Roman"/>
          <w:sz w:val="28"/>
          <w:szCs w:val="28"/>
        </w:rPr>
        <w:t>» в Ростовской области – в сельское.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 xml:space="preserve">Задание: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Определите причины, которые могли лежать в основе преобразования: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сельского поселения «станица Орджоникидзевская» в Сунженское городское поселение;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городского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Жирновское</w:t>
      </w:r>
      <w:proofErr w:type="spellEnd"/>
      <w:r>
        <w:rPr>
          <w:rFonts w:ascii="Times New Roman" w:hAnsi="Times New Roman"/>
          <w:sz w:val="28"/>
          <w:szCs w:val="28"/>
        </w:rPr>
        <w:t>» в сельское поселение;</w:t>
      </w:r>
    </w:p>
    <w:p w:rsidR="00442F92" w:rsidRDefault="00442F92">
      <w:pPr>
        <w:ind w:firstLine="709"/>
        <w:rPr>
          <w:rFonts w:ascii="Times New Roman" w:hAnsi="Times New Roman"/>
          <w:sz w:val="28"/>
          <w:szCs w:val="28"/>
        </w:rPr>
      </w:pP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Назовите правовой акт, устанавливающий порядок преобразования муниципальных образований. Поясните, какой должна быть эта процедура относительно каждого вышеизложенного случая.</w:t>
      </w:r>
    </w:p>
    <w:p w:rsidR="00442F92" w:rsidRDefault="00442F92">
      <w:pPr>
        <w:ind w:firstLine="709"/>
        <w:rPr>
          <w:rFonts w:ascii="Times New Roman" w:hAnsi="Times New Roman"/>
          <w:sz w:val="28"/>
          <w:szCs w:val="28"/>
        </w:rPr>
      </w:pP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Поясните, какие организационные изменения, в связи с этим, могли произойти в системе муниципального управления в результате преобразований: А) сельского поселения «станица Орджоникидзевская» в Сунженское городское поселение; Б) городского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Жирновское</w:t>
      </w:r>
      <w:proofErr w:type="spellEnd"/>
      <w:r>
        <w:rPr>
          <w:rFonts w:ascii="Times New Roman" w:hAnsi="Times New Roman"/>
          <w:sz w:val="28"/>
          <w:szCs w:val="28"/>
        </w:rPr>
        <w:t>» в сельское поселение.</w:t>
      </w:r>
    </w:p>
    <w:p w:rsidR="00442F92" w:rsidRDefault="00442F92">
      <w:pPr>
        <w:ind w:firstLine="709"/>
        <w:rPr>
          <w:rFonts w:ascii="Times New Roman" w:hAnsi="Times New Roman"/>
          <w:sz w:val="28"/>
          <w:szCs w:val="28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442F92" w:rsidRDefault="00FE28E9">
      <w:pPr>
        <w:pStyle w:val="1"/>
        <w:rPr>
          <w:rFonts w:ascii="Times New Roman" w:hAnsi="Times New Roman"/>
          <w:color w:val="auto"/>
          <w:lang w:eastAsia="ru-RU"/>
        </w:rPr>
      </w:pPr>
      <w:bookmarkStart w:id="33" w:name="_Toc104366770"/>
      <w:r>
        <w:rPr>
          <w:rFonts w:ascii="Times New Roman" w:hAnsi="Times New Roman"/>
          <w:color w:val="auto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33"/>
    </w:p>
    <w:p w:rsidR="00442F92" w:rsidRDefault="00FE28E9">
      <w:pPr>
        <w:spacing w:line="360" w:lineRule="auto"/>
        <w:ind w:firstLine="708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42F92" w:rsidRDefault="00FE28E9">
      <w:pPr>
        <w:spacing w:before="24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>
        <w:rPr>
          <w:rFonts w:ascii="Times New Roman" w:eastAsiaTheme="minorEastAsia" w:hAnsi="Times New Roman"/>
          <w:b/>
          <w:i/>
          <w:sz w:val="28"/>
          <w:szCs w:val="28"/>
        </w:rPr>
        <w:lastRenderedPageBreak/>
        <w:t>Примерный перечень вопросов для подготовки к зачету</w:t>
      </w:r>
    </w:p>
    <w:p w:rsidR="00442F92" w:rsidRDefault="00FE28E9">
      <w:pPr>
        <w:spacing w:before="240" w:after="20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>
        <w:rPr>
          <w:rFonts w:ascii="Times New Roman" w:eastAsiaTheme="minorEastAsia" w:hAnsi="Times New Roman"/>
          <w:b/>
          <w:i/>
          <w:sz w:val="28"/>
          <w:szCs w:val="28"/>
        </w:rPr>
        <w:t>3 семестр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методов и инструментов государственного управления отраслями и сферами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механизма реализации государственной политики: характеристика отдельных элементов (на примере конкретной государственной политики)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организационной структуры органа государственного или муниципального управления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организационной структуры федерального органа исполнительной власти </w:t>
      </w:r>
      <w:proofErr w:type="gramStart"/>
      <w:r>
        <w:rPr>
          <w:rFonts w:ascii="Times New Roman" w:hAnsi="Times New Roman"/>
          <w:sz w:val="28"/>
          <w:szCs w:val="28"/>
        </w:rPr>
        <w:t>( ФОИВ</w:t>
      </w:r>
      <w:proofErr w:type="gramEnd"/>
      <w:r>
        <w:rPr>
          <w:rFonts w:ascii="Times New Roman" w:hAnsi="Times New Roman"/>
          <w:sz w:val="28"/>
          <w:szCs w:val="28"/>
        </w:rPr>
        <w:t xml:space="preserve"> – по выбору студента).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полномочий контрольно-надзорного органа власти федерального уровня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системы «сдержек и противовесов» в государственном управлении России.  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Внешние и внутренние факторы, влияющие на формирование и реализацию государственной и муниципальной антикризисной политики.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(муниципальная) инновационная политика: основные направления и источники финансирования.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и муниципальная антикризисная политика: принципы, методы и инструменты. Особенности современного этапа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Государственная и муниципальная инновационная политика: понятие, методы и инструменты, показатели.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политика: алгоритм оценочной деятельности, его совершенствование. 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и муниципальное управление социально-экономическим развитием: понятие, цели и задачи, направления совершенствования.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проектное управление: содержание, принципы, организация (на примере конкретного национального или федерального проекта).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управление социально-экономическим развитием территории: понятие, цели и задачи.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контрольно-надзорные органы власти федерального уровня: их структура и функции (на конкретных примерах)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программы: понятие, виды, особенности разработки.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Инициирование государственной и муниципальной политики: содержание этапа и алгоритм деятельности (на примере конкретной реализуемой государственной политики)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Инновации в государственном и муниципальном управлении: понятие, организационные основы, эффективность и результативность (на конкретных примерах).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Информационное обеспечение государственного и муниципального управления: современные тенденции и проблемы.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Конституционная реформа 2020 года и меры по ее реализации в Российской Федерации. 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Материальная мотивация в системе государственного и муниципального управления, ее особенности в проектном управлении.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и инструменты государственного управления, оценка их эффективности (на примере конкретной отрасли, сферы)</w:t>
      </w:r>
    </w:p>
    <w:p w:rsidR="00442F92" w:rsidRDefault="00FE28E9">
      <w:pPr>
        <w:numPr>
          <w:ilvl w:val="0"/>
          <w:numId w:val="11"/>
        </w:numPr>
        <w:spacing w:after="200"/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и инструменты финансового регулирования в системе государственного управления (с примерами в конкретной отрасли, сфере и оценкой эффективности применения).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Механизмы государственного управления: понятие, их применение (на примере конкретной отрасли, сферы)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Национальные цели и стратегические задачи до 2024 г. и пути их достижения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Новый этап административной реформы: его содержание и меры по реализации. 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формы государственного устройства Российской Федерации по различным критериям (с доказательной базой и примерами)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Организационная структура федерального органа исполнительной власти РФ, направления совершенствования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государственного управления на региональном уровне и направления ее совершенствования (на примере субъекта РФ).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деятельности законодательного органа государственной власти и пути ее совершенствования на основе положительного опыта зарубежных стран (по выбору студента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Основные направления государственного и муниципального антикризисного регулирования (раскрыть на конкретных примерах)</w:t>
      </w:r>
    </w:p>
    <w:p w:rsidR="00442F92" w:rsidRDefault="00FE28E9">
      <w:pPr>
        <w:numPr>
          <w:ilvl w:val="0"/>
          <w:numId w:val="11"/>
        </w:numPr>
        <w:tabs>
          <w:tab w:val="left" w:pos="709"/>
        </w:tabs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направления государственной антикризисной политики (на примере государственных антикризисных программ)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взаимодействия законодательных и исполнительных органов государственной власти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государственной политики: основные направления и их характеристика (показать на конкретных примерах).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Оценка реализации функций государственного управления (на примере конкретного органа государственной власти).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государственного управления межотраслевыми комплексами, отраслями и сферами (на примере отрасли, комплекса по выбору студента)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Оценка эффективности деятельности органа государственной власти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и результативности деятельности главы субъекта РФ (на конкретном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и результативности органа государственной власти (на конкретном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органа государственного управления. Классификация органов государственного управления.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Преимущества и недостатки децентрализации управления в странах с федеративным устройством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Преимущества и недостатки централизации государственного управления в странах с федеративным устройством.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разделения предметов ведения и полномочий между РФ и субъектами РФ: содержание и проблемы реализации.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государственного управления: их содержание и применение (на конкретных примерах).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формирования системы государственного управления (раскрыть на примерах).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Проблема государственного управления: характеристика, механизм управленческого решения (по выбору студента).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Проблемы государственного стратегического управления: понятие, особенности реализации на современном этапе.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государственного управления инновационным развитием в РФ. 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Проблемы государственного управления инновациями и пути их решения.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Проблемы передачи полномочий с федерального уровня на уровень субъектов РФ.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реализации государственной региональной политики и пути их решения.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Проблемы стратегического государственного управления в сфере информационного обеспечения деятельности и пути их решения.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Программно-целевой метод в государственном управлении (на примере конкретной ЦКП и оценка ее разработки и реализации).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форм взаимодействия государственных и муниципальных органов власти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форм взаимодействия федеральных и региональных органов государственного управления.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Результативность и эффективность деятельности органа государственного управления: показатели их оценки.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Реформы в государственном управлении: понятие, цели и задачи, методы и инструменты реализации (на конкретном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Система целей и задач государственного управления. (Построить дерево целей на примере государственной программы по выбору студента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Совершенствование системы государственного управления на основе положительного опыта зарубежной страны: основание предложения.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bookmarkStart w:id="34" w:name="_Hlk91110278"/>
      <w:r>
        <w:rPr>
          <w:rFonts w:ascii="Times New Roman" w:eastAsia="Calibri" w:hAnsi="Times New Roman"/>
          <w:sz w:val="28"/>
          <w:szCs w:val="28"/>
        </w:rPr>
        <w:t>Стратегические инициативы</w:t>
      </w:r>
      <w:bookmarkStart w:id="35" w:name="_Hlk91110735"/>
      <w:r>
        <w:rPr>
          <w:rFonts w:ascii="Times New Roman" w:eastAsia="Calibri" w:hAnsi="Times New Roman"/>
          <w:sz w:val="28"/>
          <w:szCs w:val="28"/>
        </w:rPr>
        <w:t>-2030</w:t>
      </w:r>
      <w:bookmarkEnd w:id="35"/>
      <w:r>
        <w:rPr>
          <w:rFonts w:ascii="Times New Roman" w:eastAsia="Calibri" w:hAnsi="Times New Roman"/>
          <w:sz w:val="28"/>
          <w:szCs w:val="28"/>
        </w:rPr>
        <w:t>, направленные на достижение национальной цели сохранение населения, здоровье и благополучие людей.</w:t>
      </w:r>
      <w:bookmarkEnd w:id="34"/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«Возможности для самореализации и раскрытия талантов».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bookmarkStart w:id="36" w:name="_Hlk103597406"/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«Достойный эффективный труд и успешное предпринимательство».</w:t>
      </w:r>
      <w:bookmarkEnd w:id="36"/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Стратегические инициативы-2030, направленные на достижение национальной цели «Комфортная и безопасная среда для жизни».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bookmarkStart w:id="37" w:name="_Hlk91110883"/>
      <w:r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«Цифровая трансформация».</w:t>
      </w:r>
      <w:bookmarkEnd w:id="37"/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государственного управления в ведущих странах мира: институциональный, функциональный и организационный анализ.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федеральных органов исполнительной власти и направления ее совершенствования.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Структурно-функциональный анализ системы государственного управления (на примере зарубежной страны по выбору)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Структурно-функциональный анализ федерального органа исполнительной власти (на конкретном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Федерализм и проблемы разделения полномочий между органами государственной власти федерального и регионального уровней.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Федерализм: процессы централизации и децентрализации в государственном управлении.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Федеративное устройство РФ: проблемы асимметрии и пути их преодоления.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Функции государственного управления (на конкретном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Функционально-структурный анализ системы государственного управления в субъектах РФ (на конкретном примере).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полномочий органа государственного управления федерального уровня, оценка их реализации (на конкретном примере)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субъектов и объекта государственного или муниципального управления (на примере межотраслевого комплекса или отрасли).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Цели и задачи государственного управления межотраслевыми комплексами, отраслями и сферами, особенности их реализации на современном этапе (отрасль по выбору студента).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Централизация и децентрализация государственного управления в России: обоснование выбора приоритетов.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разработки и реализации государственной политики.</w:t>
      </w:r>
    </w:p>
    <w:p w:rsidR="00442F92" w:rsidRDefault="00FE28E9">
      <w:pPr>
        <w:numPr>
          <w:ilvl w:val="0"/>
          <w:numId w:val="11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Этапы формирования и реализации государственной политики (на конкретном примере)</w:t>
      </w:r>
    </w:p>
    <w:p w:rsidR="00442F92" w:rsidRDefault="00442F92">
      <w:pPr>
        <w:spacing w:line="360" w:lineRule="auto"/>
        <w:ind w:left="357" w:hanging="357"/>
        <w:contextualSpacing/>
        <w:rPr>
          <w:rFonts w:ascii="Times New Roman" w:hAnsi="Times New Roman"/>
          <w:sz w:val="28"/>
          <w:szCs w:val="28"/>
        </w:rPr>
      </w:pPr>
    </w:p>
    <w:p w:rsidR="00442F92" w:rsidRDefault="00FE28E9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>
        <w:rPr>
          <w:rFonts w:ascii="Times New Roman" w:eastAsiaTheme="minorEastAsia" w:hAnsi="Times New Roman"/>
          <w:b/>
          <w:i/>
          <w:sz w:val="28"/>
          <w:szCs w:val="28"/>
        </w:rPr>
        <w:t>Примерный перечень вопросов для подготовки к экзамену</w:t>
      </w:r>
    </w:p>
    <w:p w:rsidR="00442F92" w:rsidRDefault="00FE28E9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>
        <w:rPr>
          <w:rFonts w:ascii="Times New Roman" w:eastAsiaTheme="minorEastAsia" w:hAnsi="Times New Roman"/>
          <w:b/>
          <w:i/>
          <w:sz w:val="28"/>
          <w:szCs w:val="28"/>
        </w:rPr>
        <w:t>4 семестр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Факторы, определяющие особенности муниципальных образований.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Раскройте суть двойственной государственно-общественной природы местного самоуправления.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Раскройте общие принципы организации местного самоуправления в Российской Федерации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Охарактеризуйте основные черты англосаксонской модели местного самоуправления. 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 Охарактеризуйте основные черты континентальной модели местного самоуправления. Почему в государствах с этой моделью местное самоуправление представляется более объемным понятием.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Основная тенденция организации местного самоуправления в современном мире.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>
        <w:rPr>
          <w:rFonts w:ascii="Times New Roman" w:eastAsiaTheme="minorHAnsi" w:hAnsi="Times New Roman"/>
          <w:sz w:val="28"/>
          <w:szCs w:val="28"/>
        </w:rPr>
        <w:t xml:space="preserve">Эволюция местного самоуправления в Европе и России. 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Сущность местного самоуправления и его взаимосвязь с развитием общества.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Основные формы взаимодействия органов государственной власти и местного самоуправления.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Местное нормотворчество: система муниципальных правовых актов.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Проблемы установления оптимальной территории местного самоуправления.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 Особенности муниципальных образований, проблемы и критерии их систематизации.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 Охарактеризуйте муниципальное образование как социально-экономическую систему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 Компетенция муниципального образования: проблема баланса государственных и муниципальных интересов 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 Мажоритарная и пропорциональная избирательные системы на местном уровне и способы определения победителей на муниципальных выборах.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 Конституционно-правовая природа местного самоуправления в Российской Федерации и его место в системе публичной власти.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 Природа местного самоуправления. Муниципальное управление в механизме местного самоуправления. 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 Современные тенденции развития общественного участия в местном самоуправлении.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19.Опросы граждан и общественные обсуждения: их организация, проведение и роль в управлении муниципальным образованием.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Проблемы разграничения предметов ведения и полномочий между уровнями публичной власти. 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Принципы установления компетенции местного самоуправления.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Институт сельских старост как фактор развития местного самоуправления.</w:t>
      </w:r>
    </w:p>
    <w:p w:rsidR="00442F92" w:rsidRDefault="00FE28E9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Территориальное общественное самоуправление в контексте реформирования местного самоуправления современной России.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 Муниципальное управление как вид управленческой деятельности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 Отдельные государственные полномочия, порядок наделения ими органов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 Территориальное общественное самоуправление, его законодательная основа и роль в решении вопросов местной жизни.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 Подходы к оценке эффективности муниципального управления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 Местный бюджет: понятие, утверждение, формирование, исполнение, контроль.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 Ответственность органов и должностных лиц местного самоуправления, контроль их деятельности.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30. Состав и использование муниципального имущества. Имущественные права муниципальных образований.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 Межмуниципальное сотрудничество и международное сотрудничество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 Подходы к формированию организационной структуры местной администрации: методы и практика их построения, направления совершенствования.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 Оценка эффективности муниципального управления: критерии и измерители.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 Теории, модели и системы местного самоуправления в современном мире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 Виды муниципальных образований. Принципы, учитываемые при формировании территории муниципального образования.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36. Роль местного самоуправления в реализации национальных проектов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 Виды муниципальных правовых актов. Принятие, вступление в силу, отмена и приостановление их действия.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 Устав муниципального образования, его содержание, порядок принятия и внесения изменений.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 Система местного самоуправления: понятие и элементы. Сочетание форм прямой и представительной муниципальной демократии.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 Организационно-правовые формы непосредственного осуществления населением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 Понятие и виды форм участия населения в осуществлении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42. Предметы ведения и полномочия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 Основные тенденции в развитии компетенции местного самоуправления в России.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44. Классификация органов местного самоуправления. Структура и полномочия представительного органа муниципального образования.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45. Организационные модели построения муниципальной власти.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46. Организационная структура администрации: принципы и методы построения.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47. Состав органов местного самоуправления, их задачи и способы образования.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48. Этапы становления местного самоуправления в России.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 Особенности осуществления местного самоуправления в городах федерального значения.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50. Англосаксонская модель организации местного самоуправления: основные признаки, представители.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51. Континентальная модель организации местного самоуправления: основные признаки, представители.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52. Модели организации муниципальной власти, их достоинства и недостатки.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53. Организация местного самоуправления в городе Москве.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54. Муниципальная собственность – объекты, источники формирования и ее развитие.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55. Особенности организации местного самоуправления в городах федерального значения.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56. Роль и функции местного самоуправления в современном обществе.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57. Основные формы взаимодействия органов государственной власти и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58. Основные проблемы развития местного самоуправления в современной России.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59. Практика построения и направления совершенствования организационных структур местных администраций.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60. Кадровое обеспечение местного самоуправления: состояние и проблемы.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 Нормативно-правовая база местного самоуправления.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62. Местное самоуправление и муниципальное управление. Модели муниципального управления.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63. Принципы муниципального управления. Муниципальное образование: его виды. </w:t>
      </w:r>
    </w:p>
    <w:p w:rsidR="00442F92" w:rsidRDefault="00FE28E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64. Проблемы информационного обеспечения государственного и муниципального управления </w:t>
      </w:r>
    </w:p>
    <w:p w:rsidR="00442F92" w:rsidRDefault="00FE28E9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65. Проблемы кадрового обеспечения государственного и муниципального управления и пути их решения.</w:t>
      </w:r>
    </w:p>
    <w:p w:rsidR="00442F92" w:rsidRDefault="00FE28E9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66. Информационное обеспечение государственного и муниципального управления.</w:t>
      </w:r>
    </w:p>
    <w:p w:rsidR="00442F92" w:rsidRDefault="00FE28E9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67. </w:t>
      </w:r>
      <w:r>
        <w:rPr>
          <w:rFonts w:ascii="Times New Roman" w:hAnsi="Times New Roman"/>
          <w:sz w:val="28"/>
          <w:szCs w:val="28"/>
        </w:rPr>
        <w:t>Проектный подход в государственном и муниципальном управлении: проблемы организации управления.</w:t>
      </w:r>
    </w:p>
    <w:p w:rsidR="00442F92" w:rsidRDefault="00442F92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442F92" w:rsidRDefault="00FE28E9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>
        <w:rPr>
          <w:rFonts w:ascii="Times New Roman" w:eastAsiaTheme="minorEastAsia" w:hAnsi="Times New Roman"/>
          <w:b/>
          <w:i/>
          <w:sz w:val="28"/>
          <w:szCs w:val="28"/>
        </w:rPr>
        <w:t>Пример экзаменационного билета</w:t>
      </w:r>
    </w:p>
    <w:p w:rsidR="00442F92" w:rsidRDefault="00442F92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</w:p>
    <w:p w:rsidR="00442F92" w:rsidRDefault="00FE28E9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Билет № К</w:t>
      </w:r>
    </w:p>
    <w:tbl>
      <w:tblPr>
        <w:tblStyle w:val="16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8363"/>
      </w:tblGrid>
      <w:tr w:rsidR="00442F92">
        <w:tc>
          <w:tcPr>
            <w:tcW w:w="1418" w:type="dxa"/>
          </w:tcPr>
          <w:p w:rsidR="00442F92" w:rsidRDefault="00FE28E9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1 вопрос </w:t>
            </w:r>
          </w:p>
          <w:p w:rsidR="00442F92" w:rsidRDefault="00FE28E9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(30 баллов)</w:t>
            </w:r>
          </w:p>
        </w:tc>
        <w:tc>
          <w:tcPr>
            <w:tcW w:w="8362" w:type="dxa"/>
          </w:tcPr>
          <w:p w:rsidR="00442F92" w:rsidRDefault="00FE2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Практико-ориентированное задание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Анализ модели организации муниципальной власти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данным мониторинга Минюста на 01.06.2010 г. в городском округе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Нижний Новгород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использовалась модель организации муниципальной власти, в соответствии с которой глава города избирался населением на муниципальных выборах и возглавлял местную администрацию.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01.06.2015 г. Глава города Нижнего Новгорода – высшее должностное лицо местного самоуправления города, наделенное собственными полномочиями по решению вопросов местного значения. Глава города избирается на муниципальных выборах на основе всеобщего равного и прямого избирательного права при тайном голосовании сроком на 5 лет.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Глава города Нижнего Новгорода исполняет полномочия председателя городской Думы города Нижнего Новгорода. Глава администрации назначается на должность по контракту, заключенному по результатам конкурса на замещение указанной должности.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2020 г. городской округ Нижний Новгород в соответствии с поправками, внесенными в Устав городского округа Нижний Новгород, переходит на модель, получившую название «сити-менеджер». Согласно этой модели, глава города Нижнего Новгорода избирается городской Думой города Нижнего Новгорода из числа кандидатов, представленных конкурсной комиссией по результатам конкурса, и возглавляет администрацию города Нижнего Новгорода. </w:t>
            </w:r>
          </w:p>
          <w:p w:rsidR="00442F92" w:rsidRDefault="00FE2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Задание: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Укажите, какие плюсы и минусы присущи модели, получившей название «сити-менеджер».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Определите целесообразность использования этой модели в практике формирования муниципальной власти вообще и в крупнейших городах в частности.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Проведите сравнительный анализ всех трех моделей и определите, какая из них, на Ваш взгляд, в большей степени подходит для города Нижнего Новгорода.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Раскройте существующий порядок изменения модели организации муниципальной власти в муниципальных образованиях. </w:t>
            </w:r>
          </w:p>
        </w:tc>
      </w:tr>
      <w:tr w:rsidR="00442F92">
        <w:tc>
          <w:tcPr>
            <w:tcW w:w="1418" w:type="dxa"/>
          </w:tcPr>
          <w:p w:rsidR="00442F92" w:rsidRDefault="00FE28E9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2 вопрос </w:t>
            </w:r>
          </w:p>
          <w:p w:rsidR="00442F92" w:rsidRDefault="00FE28E9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(20 баллов)</w:t>
            </w:r>
          </w:p>
        </w:tc>
        <w:tc>
          <w:tcPr>
            <w:tcW w:w="8362" w:type="dxa"/>
          </w:tcPr>
          <w:p w:rsidR="00442F92" w:rsidRDefault="00FE28E9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Тестовые задания 1–10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 – это …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Круг (перечень) вопросов, решение которых закреплено за данным уровнем публичной власти и находится под его управлением - ... 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Теория о природе местного самоуправления, утверждающая что общинные дела — часть государственных дел, переданных для исполнения на места - ... 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Сводный перечень всех услуг, финансируемых из бюджета, включающий описание их содержания, получателей и источников финансирования – это ... 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Профессиональная деятельность на постоянной основе в органах местного самоуправления по исполнению их полномочий - ... 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Находящееся в муниципальной собственности имущество, средства местных бюджетов, а также имущественные права муниципальных образований составляют ...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Высшее должностное лицо муниципального образования, наделяемое уставом муниципального образования в соответствии с ФЗ «Об общих принципах организации местного самоуправления в РФ» собственными полномочиями по решению вопросов местного значения – это ...  </w:t>
            </w:r>
          </w:p>
          <w:p w:rsidR="00442F92" w:rsidRDefault="00FE28E9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Список должностей муниципальной службы, классифицированных по группам должностей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– это …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Фонд денежных средств, находящийся в распоряжении органов местного самоуправления, и обеспечивающий решение вопросов местного значения – это ... </w:t>
            </w:r>
          </w:p>
          <w:p w:rsidR="00442F92" w:rsidRDefault="00FE28E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10. </w:t>
            </w:r>
            <w:r>
              <w:rPr>
                <w:rFonts w:ascii="Times New Roman" w:hAnsi="Times New Roman"/>
                <w:sz w:val="24"/>
                <w:szCs w:val="24"/>
              </w:rPr>
              <w:t>Форма организации местной власти, воплощающая в себе все наиболее существенные характеристики различных муниципальных систем и выступающая в качестве их типичного представителя – это …</w:t>
            </w:r>
          </w:p>
        </w:tc>
      </w:tr>
      <w:tr w:rsidR="00442F92">
        <w:tc>
          <w:tcPr>
            <w:tcW w:w="1418" w:type="dxa"/>
          </w:tcPr>
          <w:p w:rsidR="00442F92" w:rsidRDefault="00FE28E9">
            <w:pPr>
              <w:ind w:left="-102" w:right="-11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3 вопрос </w:t>
            </w:r>
          </w:p>
          <w:p w:rsidR="00442F92" w:rsidRDefault="00FE28E9">
            <w:pPr>
              <w:ind w:left="-102" w:right="-111"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(10 баллов)</w:t>
            </w:r>
          </w:p>
        </w:tc>
        <w:tc>
          <w:tcPr>
            <w:tcW w:w="8362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Объясните, какова природа местного самоуправления. Охарактеризуйте роль и место муниципального управления в механизме местного самоуправления.</w:t>
            </w:r>
          </w:p>
        </w:tc>
      </w:tr>
    </w:tbl>
    <w:p w:rsidR="00442F92" w:rsidRDefault="00442F92">
      <w:pPr>
        <w:sectPr w:rsidR="00442F92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707" w:bottom="1134" w:left="993" w:header="709" w:footer="709" w:gutter="0"/>
          <w:pgNumType w:start="1"/>
          <w:cols w:space="720"/>
          <w:formProt w:val="0"/>
          <w:titlePg/>
          <w:docGrid w:linePitch="360" w:charSpace="8192"/>
        </w:sectPr>
      </w:pPr>
    </w:p>
    <w:tbl>
      <w:tblPr>
        <w:tblStyle w:val="aff2"/>
        <w:tblW w:w="14596" w:type="dxa"/>
        <w:tblLayout w:type="fixed"/>
        <w:tblLook w:val="04A0" w:firstRow="1" w:lastRow="0" w:firstColumn="1" w:lastColumn="0" w:noHBand="0" w:noVBand="1"/>
      </w:tblPr>
      <w:tblGrid>
        <w:gridCol w:w="1271"/>
        <w:gridCol w:w="2125"/>
        <w:gridCol w:w="3262"/>
        <w:gridCol w:w="3401"/>
        <w:gridCol w:w="4537"/>
      </w:tblGrid>
      <w:tr w:rsidR="00442F92">
        <w:trPr>
          <w:trHeight w:val="1526"/>
        </w:trPr>
        <w:tc>
          <w:tcPr>
            <w:tcW w:w="1271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125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1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442F92">
        <w:tc>
          <w:tcPr>
            <w:tcW w:w="1271" w:type="dxa"/>
            <w:vMerge w:val="restart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2125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442F92" w:rsidRDefault="00FE28E9">
            <w:pPr>
              <w:pStyle w:val="af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проблемы, и её причинно-следственную взаимосвязь с целью; </w:t>
            </w:r>
          </w:p>
          <w:p w:rsidR="00442F92" w:rsidRDefault="00FE28E9">
            <w:pPr>
              <w:pStyle w:val="af3"/>
              <w:numPr>
                <w:ilvl w:val="0"/>
                <w:numId w:val="17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понятия: цель, структура цели и методологию разработки цели.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42F92" w:rsidRDefault="00FE28E9">
            <w:pPr>
              <w:pStyle w:val="af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цели разбивать их на подцели и задачи; </w:t>
            </w:r>
          </w:p>
          <w:p w:rsidR="00442F92" w:rsidRDefault="00FE28E9">
            <w:pPr>
              <w:pStyle w:val="af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ставить задачи и агрегировать их в цели.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Практико-ориентированное задание. </w:t>
            </w:r>
          </w:p>
          <w:p w:rsidR="00442F92" w:rsidRDefault="00FE28E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связи с присоединением в 2022 году к Российской Федерации территорий другого государства (Украины) четырех субъектов: Донецкой и Луганской народных республик, Запорожской и Херсонской областей.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Поясните какие организационно-правовые проблемы, в связи с этим возникают;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Определите очередность (последовательность) их решения, опираясь на имевшийся опыт присоединения к Российской Федерации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2014 году республики Крым и Севастополя.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Укажите какие проблемы еще потребуют, в свою очередь, решения.</w:t>
            </w: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2.Обосновывает системную формулировку цели и постановку задачи управления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442F92" w:rsidRDefault="00FE28E9">
            <w:pPr>
              <w:pStyle w:val="af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понятия: «система», «системный подход», «дерево целей»;</w:t>
            </w:r>
          </w:p>
          <w:p w:rsidR="00442F92" w:rsidRDefault="00FE28E9">
            <w:pPr>
              <w:pStyle w:val="af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социально-экономических систем и методы их исследования (методы декомпозиции целей, ранжирования целей и др.).</w:t>
            </w:r>
          </w:p>
          <w:p w:rsidR="00442F92" w:rsidRDefault="00FE28E9">
            <w:pPr>
              <w:pStyle w:val="af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организацию единой системы публичной власти в Российской Федерации;</w:t>
            </w:r>
          </w:p>
          <w:p w:rsidR="00442F92" w:rsidRDefault="00FE28E9">
            <w:pPr>
              <w:pStyle w:val="af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систему правовых актов, регулирующих статус и формирование высших органов государственной власти субъекта РФ; </w:t>
            </w:r>
          </w:p>
          <w:p w:rsidR="00442F92" w:rsidRDefault="00FE28E9">
            <w:pPr>
              <w:pStyle w:val="af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и способы формирования высших органов власти исследуемого субъекта.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:rsidR="00442F92" w:rsidRDefault="00FE28E9">
            <w:pPr>
              <w:pStyle w:val="af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нужные правовые акты, определяющие статус и порядок формирования высших органов государственной власти субъекта РФ; </w:t>
            </w:r>
          </w:p>
          <w:p w:rsidR="00442F92" w:rsidRDefault="00FE28E9">
            <w:pPr>
              <w:pStyle w:val="af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отличительные особенности (несоответствие) состава и порядка формирования представительных и исполнительных органов власти субъекта федерации, вошедшего в состав РФ;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целях обеспечения вхождения нового субъекта РФ в единую систему публичной власти Российской Федерации необходимо синхронизировать все элементы системы управления этого субъекта. 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Подготовьте таблицу несоответствий элементов и связей между ними нового субъекта федерации действующей системе управления Российской Федерации.</w:t>
            </w:r>
          </w:p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442F92" w:rsidRDefault="00FE28E9">
            <w:pPr>
              <w:pStyle w:val="af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федеративной системы государственного устройства; </w:t>
            </w:r>
          </w:p>
          <w:p w:rsidR="00442F92" w:rsidRDefault="00FE28E9">
            <w:pPr>
              <w:pStyle w:val="af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методы декомпозиции целей государственного устройства; </w:t>
            </w:r>
          </w:p>
          <w:p w:rsidR="00442F92" w:rsidRDefault="00FE28E9">
            <w:pPr>
              <w:pStyle w:val="af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конституционные основы Российской Федерации, порядок формирования, состав и полномочия высших органов власти субъектов федерации;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:rsidR="00442F92" w:rsidRDefault="00FE28E9">
            <w:pPr>
              <w:pStyle w:val="af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ранжировать цели по различным основаниям, строить «дерево целей».</w:t>
            </w:r>
          </w:p>
          <w:p w:rsidR="00442F92" w:rsidRDefault="00FE28E9">
            <w:pPr>
              <w:pStyle w:val="af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реализовывать методы декомпозиции задач управления,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 Постройте «дерево целей» формирования организационно-правовой подсистемы государственного управления.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 Оцените возможности и сроки перехода от действующей системы управления в регионе, вошедшего в состав Российской Федерации, к единой системе публичной власти.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Подготовьте проект программы переходного периода для субъекта федерации, вошедшего в состав Российской Федерации.</w:t>
            </w: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442F92" w:rsidRDefault="00FE28E9">
            <w:pPr>
              <w:pStyle w:val="af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российский опыт территориальной организации системы местного самоуправления в Российской Федерации</w:t>
            </w:r>
          </w:p>
          <w:p w:rsidR="00442F92" w:rsidRDefault="00FE28E9">
            <w:pPr>
              <w:pStyle w:val="af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тенденции укрупнения муниципальных образований в субъектах федерации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:rsidR="00442F92" w:rsidRDefault="00FE28E9">
            <w:pPr>
              <w:pStyle w:val="af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недостатки и оценивать достоинства систем государственного и муниципального управления</w:t>
            </w:r>
          </w:p>
          <w:p w:rsidR="00442F92" w:rsidRDefault="00FE28E9">
            <w:pPr>
              <w:pStyle w:val="af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оценивать последствия и потери от неправильно принятых решений 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 На основе выбранных критериев оценки моделей территориальной организации местного самоуправления сравните системы местного самоуправления в разных субъектах РФ.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Выберите возможные варианты принятия решений. С учетом ранжирования критериев по их важности для данного субъекта РФ оцените последствия принимаемых решений.</w:t>
            </w:r>
          </w:p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</w:tc>
        <w:tc>
          <w:tcPr>
            <w:tcW w:w="3401" w:type="dxa"/>
            <w:shd w:val="clear" w:color="auto" w:fill="auto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:rsidR="00442F92" w:rsidRDefault="00FE28E9">
            <w:pPr>
              <w:pStyle w:val="af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алгоритмы структурно-функционального анализа системы государственного и муниципального управления</w:t>
            </w:r>
          </w:p>
          <w:p w:rsidR="00442F92" w:rsidRDefault="00FE28E9">
            <w:pPr>
              <w:pStyle w:val="af3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:rsidR="00442F92" w:rsidRDefault="00FE28E9">
            <w:pPr>
              <w:pStyle w:val="af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структурно-функциональный анализ федеральных органов исполнительной власти Российской Федерации и организации государственного управления в зарубежных странах;</w:t>
            </w:r>
          </w:p>
          <w:p w:rsidR="00442F92" w:rsidRDefault="00FE28E9">
            <w:pPr>
              <w:pStyle w:val="af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структурно-функциональный анализ исполнительно-распорядительного органа местного самоуправления </w:t>
            </w:r>
          </w:p>
        </w:tc>
        <w:tc>
          <w:tcPr>
            <w:tcW w:w="4537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Проведите анализ организации деятельности администрации муниципального образования (на примере муниципального образования по выбору студента).</w:t>
            </w:r>
          </w:p>
          <w:p w:rsidR="00442F92" w:rsidRDefault="00FE28E9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Определите, какие типы структурных подразделений имеются в составе местной администрации. В чем состоят их различия?</w:t>
            </w:r>
          </w:p>
          <w:p w:rsidR="00442F92" w:rsidRDefault="00FE28E9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Проанализируйте, каким образом распределены задачи и функции между структурными подразделениями администрации. Выявите недостатки.</w:t>
            </w:r>
          </w:p>
          <w:p w:rsidR="00442F92" w:rsidRDefault="00FE28E9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Перечислите основные факторы, оказавшие влияние на формирование организационной структуры местной администрации.</w:t>
            </w: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теорию и методологию научного исследования социально-экономических систем;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формулировать важнейшие задачи по повышению эффективности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 органов публичного управления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научно обосновывать направления развития ключевых элементов системы государственного и муниципального управления.</w:t>
            </w:r>
          </w:p>
        </w:tc>
        <w:tc>
          <w:tcPr>
            <w:tcW w:w="4537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Разработайте программу повышения эффективности функционирования федерального органа исполнительной власти и подготовьте отчет о проделанной работе, выделив основные этапы проведенного исследования и структурировав полученные результаты.</w:t>
            </w:r>
          </w:p>
        </w:tc>
      </w:tr>
      <w:tr w:rsidR="00442F92">
        <w:tc>
          <w:tcPr>
            <w:tcW w:w="1271" w:type="dxa"/>
            <w:vMerge w:val="restart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2125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</w:t>
            </w:r>
          </w:p>
        </w:tc>
        <w:tc>
          <w:tcPr>
            <w:tcW w:w="3262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принципы, методы и порядок разработки и реализации государственной политики и стратегии;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распределение контрольно-надзорных полномочий между различными органами публичной власти;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механизмы разработки и реализации управленческих решений в сфере контроль-надзорной деятельности.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разрабатывать государственную стратегию и политику во всех сферах жизнедеятельности общества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разрабатывать и обосновывать управленческие решения в сфере контрольно-надзорной деятельности государства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Опишите поэтапно процедуру разработки государственной политики (на примере конкретной отрасли или межотраслевого комплекса). 2. Охарактеризуйте содержание каждого этапа.</w:t>
            </w: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2.Выражает и обосновывает свою позицию по вопросам, касающимся оценки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Знать: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 общенаучные, специально-научные, экспериментальные,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статистические, математические методы анализа и оценки социально-экономических явлений и процессов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выбирать и применять методы в зависимости от специфики объекта исследования;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интерпретировать полученные результаты исходя из поставленных задач на основе системного подхода</w:t>
            </w:r>
          </w:p>
        </w:tc>
        <w:tc>
          <w:tcPr>
            <w:tcW w:w="4537" w:type="dxa"/>
          </w:tcPr>
          <w:p w:rsidR="00442F92" w:rsidRDefault="00FE28E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1. Назовите основные факторы, влияющие на дефицит мест в детских дошкольных учреждениях.</w:t>
            </w:r>
          </w:p>
          <w:p w:rsidR="00442F92" w:rsidRDefault="00FE28E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2. Определите факторы, влияющие на использование частных инвестиций в сферу детского дошкольного образования.</w:t>
            </w:r>
          </w:p>
          <w:p w:rsidR="00442F92" w:rsidRDefault="00FE28E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 Укажите влияние среднего возраста, половозрастного состава населения и рождаемости на дефицит мест в детских дошкольных учреждениях.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 Оцените перспективы развития города и возможности сохранения дефицита количества мест в детских дошкольных учреждениях города.</w:t>
            </w:r>
          </w:p>
        </w:tc>
      </w:tr>
      <w:tr w:rsidR="00442F92">
        <w:tc>
          <w:tcPr>
            <w:tcW w:w="1271" w:type="dxa"/>
            <w:vMerge w:val="restart"/>
          </w:tcPr>
          <w:p w:rsidR="00442F92" w:rsidRDefault="00FE28E9">
            <w:pPr>
              <w:ind w:firstLine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ПКН-8</w:t>
            </w:r>
          </w:p>
        </w:tc>
        <w:tc>
          <w:tcPr>
            <w:tcW w:w="2125" w:type="dxa"/>
            <w:vMerge w:val="restart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целей и национальных задач развития Российской Федерации</w:t>
            </w: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и нормативные правовые основы обеспечения взаимодействия органов публичной власти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гражданами, коммерческими организациями, институтами гражданского общества, средствами массовой информации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демонстрировать навыки организации и реализации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межведомственных, внутриорганизационных и личностных коммуникаций;</w:t>
            </w:r>
          </w:p>
          <w:p w:rsidR="00442F92" w:rsidRDefault="00FE28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обеспечивать взаимодействие органов публичной власти различных уровней со всеми заинтересованными сторонами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ПОЗ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Жители района города выступили с инициативой увековечения памяти земляка в виде установки памятника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  <w:p w:rsidR="00442F92" w:rsidRDefault="00FE28E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Задания:</w:t>
            </w:r>
          </w:p>
          <w:p w:rsidR="00442F92" w:rsidRDefault="00FE28E9">
            <w:pPr>
              <w:tabs>
                <w:tab w:val="left" w:pos="323"/>
              </w:tabs>
              <w:ind w:left="3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 Поясните, каковы процедуры внутриведомственного согласования установки места расположения памятника;</w:t>
            </w:r>
          </w:p>
          <w:p w:rsidR="00442F92" w:rsidRDefault="00FE28E9">
            <w:pPr>
              <w:tabs>
                <w:tab w:val="left" w:pos="323"/>
              </w:tabs>
              <w:ind w:left="3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 Объясните, каков порядок разработки и согласования сметы на проектирование и установку памятника на территории общественных пространств города;</w:t>
            </w:r>
          </w:p>
          <w:p w:rsidR="00442F92" w:rsidRDefault="00FE28E9">
            <w:pPr>
              <w:pStyle w:val="af3"/>
              <w:ind w:left="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Требуется ли для решения этого вопроса выявлять мнение населения по этому вопросу (получать согласие или одобрение населения) и если «да», то каким способом. 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 В чьей компетенции находятся вопросы, связанные с увековечиванием памяти жителей города.</w:t>
            </w: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формы, методы и направления коммуникаций и обеспечения взаимодействия органов публичной власти со всеми заинтересованными сторонами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формулировать критерии оценки направлений коммуникаций и обеспечения взаимодействия органов публичной власти со всеми заинтересованными сторонами в процессе реализации национальных целей развития России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выявлять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управления со всеми заинтересованными сторонами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Систематизируйте основные формы взаимодействия органов государственной власти и местного самоуправления со всеми заинтересованными сторонами, заполнив таблицу. Выделите наиболее приоритетные формы и направления взаимодействия, на ваш взгляд. Ответ обоснуйте.</w:t>
            </w:r>
          </w:p>
          <w:tbl>
            <w:tblPr>
              <w:tblStyle w:val="aff2"/>
              <w:tblW w:w="4283" w:type="dxa"/>
              <w:tblLayout w:type="fixed"/>
              <w:tblLook w:val="04A0" w:firstRow="1" w:lastRow="0" w:firstColumn="1" w:lastColumn="0" w:noHBand="0" w:noVBand="1"/>
            </w:tblPr>
            <w:tblGrid>
              <w:gridCol w:w="1448"/>
              <w:gridCol w:w="1275"/>
              <w:gridCol w:w="1560"/>
            </w:tblGrid>
            <w:tr w:rsidR="00442F92">
              <w:tc>
                <w:tcPr>
                  <w:tcW w:w="1448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Заинтересованные стороны</w:t>
                  </w:r>
                </w:p>
              </w:tc>
              <w:tc>
                <w:tcPr>
                  <w:tcW w:w="1275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Формы взаимодействия</w:t>
                  </w:r>
                </w:p>
              </w:tc>
              <w:tc>
                <w:tcPr>
                  <w:tcW w:w="1560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Направления взаимодействия</w:t>
                  </w:r>
                </w:p>
              </w:tc>
            </w:tr>
            <w:tr w:rsidR="00442F92">
              <w:tc>
                <w:tcPr>
                  <w:tcW w:w="1448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Население</w:t>
                  </w:r>
                </w:p>
              </w:tc>
              <w:tc>
                <w:tcPr>
                  <w:tcW w:w="1275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448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СМИ</w:t>
                  </w:r>
                </w:p>
              </w:tc>
              <w:tc>
                <w:tcPr>
                  <w:tcW w:w="1275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448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Институты гражданского общества</w:t>
                  </w:r>
                </w:p>
              </w:tc>
              <w:tc>
                <w:tcPr>
                  <w:tcW w:w="1275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448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Коммерческие организации</w:t>
                  </w:r>
                </w:p>
              </w:tc>
              <w:tc>
                <w:tcPr>
                  <w:tcW w:w="1275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F92">
        <w:tc>
          <w:tcPr>
            <w:tcW w:w="1271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442F92" w:rsidRDefault="00FE28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Выделяет основные направления совершенствований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401" w:type="dxa"/>
          </w:tcPr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оценки организации межведомственных, внутриорганизационных и личностных коммуникаций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и способы анализа процесса обеспечения взаимодействия органов публичной власти со всеми заинтересованными сторонами</w:t>
            </w:r>
          </w:p>
          <w:p w:rsidR="00442F92" w:rsidRDefault="00FE28E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выявлять ключевые проблемы организации коммуникаций и обеспечения взаимодействия органов публичной власти со всеми заинтересованными сторонами;</w:t>
            </w:r>
          </w:p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обосновывать и четко формулировать перспективные направления развития коммуникаций инструментов взаимодействия органов публичной власти со всеми заинтересованными сторонами</w:t>
            </w:r>
          </w:p>
        </w:tc>
        <w:tc>
          <w:tcPr>
            <w:tcW w:w="4537" w:type="dxa"/>
          </w:tcPr>
          <w:p w:rsidR="00442F92" w:rsidRDefault="00FE28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Проанализируйте основные формы взаимодействия органов государственной власти и местного самоуправления со всеми заинтересованными сторонами, заполнив таблицу. Выделите преимущества и недостатки использования каждой конкретной формы. Предложите направления совершенствования указанных форм взаимодействия. </w:t>
            </w:r>
          </w:p>
          <w:tbl>
            <w:tblPr>
              <w:tblStyle w:val="aff2"/>
              <w:tblW w:w="4310" w:type="dxa"/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277"/>
              <w:gridCol w:w="709"/>
              <w:gridCol w:w="733"/>
            </w:tblGrid>
            <w:tr w:rsidR="00442F92">
              <w:tc>
                <w:tcPr>
                  <w:tcW w:w="1590" w:type="dxa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Заинтересованная сторона</w:t>
                  </w: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Формы взаимодействия</w:t>
                  </w:r>
                </w:p>
              </w:tc>
              <w:tc>
                <w:tcPr>
                  <w:tcW w:w="709" w:type="dxa"/>
                </w:tcPr>
                <w:p w:rsidR="00442F92" w:rsidRDefault="00FE28E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33" w:type="dxa"/>
                </w:tcPr>
                <w:p w:rsidR="00442F92" w:rsidRDefault="00FE28E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442F92">
              <w:tc>
                <w:tcPr>
                  <w:tcW w:w="1590" w:type="dxa"/>
                  <w:vMerge w:val="restart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Население</w:t>
                  </w: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 w:val="restart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СМИ</w:t>
                  </w: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 w:val="restart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Институты гражданского общества</w:t>
                  </w: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 w:val="restart"/>
                </w:tcPr>
                <w:p w:rsidR="00442F92" w:rsidRDefault="00FE28E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Коммерч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организации</w:t>
                  </w: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42F92">
              <w:tc>
                <w:tcPr>
                  <w:tcW w:w="1590" w:type="dxa"/>
                  <w:vMerge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442F92" w:rsidRDefault="00FE28E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709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3" w:type="dxa"/>
                </w:tcPr>
                <w:p w:rsidR="00442F92" w:rsidRDefault="00442F9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42F92" w:rsidRDefault="00442F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2F92" w:rsidRDefault="00442F92">
      <w:pPr>
        <w:rPr>
          <w:rFonts w:ascii="Times New Roman" w:hAnsi="Times New Roman"/>
          <w:sz w:val="28"/>
          <w:szCs w:val="28"/>
          <w:lang w:eastAsia="ru-RU"/>
        </w:rPr>
        <w:sectPr w:rsidR="00442F92">
          <w:headerReference w:type="default" r:id="rId15"/>
          <w:footerReference w:type="default" r:id="rId16"/>
          <w:pgSz w:w="16838" w:h="11906" w:orient="landscape"/>
          <w:pgMar w:top="1134" w:right="1134" w:bottom="1134" w:left="1134" w:header="709" w:footer="709" w:gutter="0"/>
          <w:cols w:space="720"/>
          <w:formProt w:val="0"/>
          <w:docGrid w:linePitch="360" w:charSpace="8192"/>
        </w:sectPr>
      </w:pPr>
    </w:p>
    <w:p w:rsidR="00442F92" w:rsidRDefault="00FE28E9">
      <w:pPr>
        <w:pStyle w:val="1"/>
        <w:rPr>
          <w:rFonts w:ascii="Times New Roman" w:hAnsi="Times New Roman"/>
          <w:color w:val="auto"/>
          <w:lang w:eastAsia="ru-RU"/>
        </w:rPr>
      </w:pPr>
      <w:bookmarkStart w:id="38" w:name="_Toc104366771"/>
      <w:r>
        <w:rPr>
          <w:rFonts w:ascii="Times New Roman" w:hAnsi="Times New Roman"/>
          <w:color w:val="auto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8"/>
    </w:p>
    <w:p w:rsidR="00442F92" w:rsidRDefault="00442F92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bookmarkStart w:id="39" w:name="_Toc91488495"/>
    </w:p>
    <w:p w:rsidR="00442F92" w:rsidRDefault="00FE28E9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r>
        <w:rPr>
          <w:rFonts w:ascii="Times New Roman" w:eastAsia="Arial Narrow" w:hAnsi="Times New Roman"/>
          <w:b/>
          <w:bCs/>
          <w:i/>
          <w:sz w:val="28"/>
          <w:szCs w:val="28"/>
        </w:rPr>
        <w:t>8.1. Список нормативных правовых актов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11-ФКЗ).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Федеральный конституционный закон от 06.11.2020 N 4-ФКЗ "О Правительстве Российской Федерации"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Федеральный закон от 28 июня 2014 г. N 172-ФЗ "О стратегическом планировании в Российской Федерации".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Федеральный закон от 06.10.2003 N 131-ФЗ (ред. от 30.12.2021) "Об общих принципах организации местного самоуправления в Российской Федерации" 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Указ Президента РФ от 21 января 2020 г. N 21 "О структуре федеральных органов исполнительной власти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Указ Президента РФ от 2 июля 2021 г. N 400 "О Стратегии национальной безопасности Российской Федерации"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Указ Президента РФ от 7.05.2018 г № 204 «О национальных целях и стратегических задачах развития Российской Федерации на период до 2024 года». 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Распоряжение Правительства Российской Федерации от 13 февраля 2019 г. № 207-р «О Стратегии пространственного развития Российской Федерации на период до 2025 года».</w:t>
      </w:r>
    </w:p>
    <w:p w:rsidR="00442F92" w:rsidRDefault="00FE28E9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Распоряжение Правительства РФ от 06.10.2021 N 2816-р «Об утверждении перечня инициатив социально-экономического развития Российской Федерации до 2030 года»</w:t>
      </w:r>
    </w:p>
    <w:p w:rsidR="00442F92" w:rsidRDefault="00FE28E9">
      <w:pPr>
        <w:widowControl w:val="0"/>
        <w:spacing w:line="360" w:lineRule="auto"/>
        <w:ind w:left="357" w:firstLine="0"/>
        <w:contextualSpacing/>
        <w:rPr>
          <w:rFonts w:ascii="Times New Roman" w:eastAsia="Arial Narrow" w:hAnsi="Times New Roman"/>
          <w:b/>
          <w:bCs/>
          <w:i/>
          <w:sz w:val="28"/>
          <w:szCs w:val="28"/>
        </w:rPr>
      </w:pPr>
      <w:r>
        <w:rPr>
          <w:rFonts w:ascii="Times New Roman" w:eastAsia="Arial Narrow" w:hAnsi="Times New Roman"/>
          <w:b/>
          <w:bCs/>
          <w:i/>
          <w:sz w:val="28"/>
          <w:szCs w:val="28"/>
        </w:rPr>
        <w:t>8.2. Список основной литературы:</w:t>
      </w:r>
    </w:p>
    <w:p w:rsidR="00442F92" w:rsidRDefault="00FE28E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1.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Arial Narrow" w:hAnsi="Times New Roman"/>
          <w:sz w:val="28"/>
          <w:szCs w:val="28"/>
        </w:rPr>
        <w:t xml:space="preserve">Государственное и муниципальное </w:t>
      </w:r>
      <w:proofErr w:type="gramStart"/>
      <w:r>
        <w:rPr>
          <w:rFonts w:ascii="Times New Roman" w:eastAsia="Arial Narrow" w:hAnsi="Times New Roman"/>
          <w:sz w:val="28"/>
          <w:szCs w:val="28"/>
        </w:rPr>
        <w:t>управление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учебник и практикум для вузов / С. Е. Прокофьев [и др.] ; под редакцией С. Е. Прокофьева, О. В. Паниной, С. Г. Еремина, Н. Н. </w:t>
      </w:r>
      <w:proofErr w:type="spellStart"/>
      <w:r>
        <w:rPr>
          <w:rFonts w:ascii="Times New Roman" w:eastAsia="Arial Narrow" w:hAnsi="Times New Roman"/>
          <w:sz w:val="28"/>
          <w:szCs w:val="28"/>
        </w:rPr>
        <w:t>Мусиновой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. — 2-е изд. — </w:t>
      </w:r>
      <w:proofErr w:type="gramStart"/>
      <w:r>
        <w:rPr>
          <w:rFonts w:ascii="Times New Roman" w:eastAsia="Arial Narrow" w:hAnsi="Times New Roman"/>
          <w:sz w:val="28"/>
          <w:szCs w:val="28"/>
        </w:rPr>
        <w:t>Москва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, 2022. — </w:t>
      </w:r>
      <w:r>
        <w:rPr>
          <w:rFonts w:ascii="Times New Roman" w:eastAsia="Arial Narrow" w:hAnsi="Times New Roman"/>
          <w:sz w:val="28"/>
          <w:szCs w:val="28"/>
        </w:rPr>
        <w:lastRenderedPageBreak/>
        <w:t xml:space="preserve">608 с. — (Высшее образование). —  Образовательная платформа </w:t>
      </w:r>
      <w:proofErr w:type="spellStart"/>
      <w:r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 [сайт]. — URL: https://urait.ru/bcode/497388 (дата обращения: 28.10.2022). — </w:t>
      </w:r>
      <w:proofErr w:type="gramStart"/>
      <w:r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:rsidR="00442F92" w:rsidRDefault="00FE28E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2. Система муниципального </w:t>
      </w:r>
      <w:proofErr w:type="gramStart"/>
      <w:r>
        <w:rPr>
          <w:rFonts w:ascii="Times New Roman" w:eastAsia="Arial Narrow" w:hAnsi="Times New Roman"/>
          <w:sz w:val="28"/>
          <w:szCs w:val="28"/>
        </w:rPr>
        <w:t>управления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учебник / В.Б. Зотов, Р.В. </w:t>
      </w:r>
      <w:proofErr w:type="spellStart"/>
      <w:r>
        <w:rPr>
          <w:rFonts w:ascii="Times New Roman" w:eastAsia="Arial Narrow" w:hAnsi="Times New Roman"/>
          <w:sz w:val="28"/>
          <w:szCs w:val="28"/>
        </w:rPr>
        <w:t>Бабун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, С.В. </w:t>
      </w:r>
      <w:proofErr w:type="spellStart"/>
      <w:r>
        <w:rPr>
          <w:rFonts w:ascii="Times New Roman" w:eastAsia="Arial Narrow" w:hAnsi="Times New Roman"/>
          <w:sz w:val="28"/>
          <w:szCs w:val="28"/>
        </w:rPr>
        <w:t>Баландина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  [и др.]; под ред. В.Б. Зотова. - Москва: </w:t>
      </w:r>
      <w:proofErr w:type="spellStart"/>
      <w:r>
        <w:rPr>
          <w:rFonts w:ascii="Times New Roman" w:eastAsia="Arial Narrow" w:hAnsi="Times New Roman"/>
          <w:sz w:val="28"/>
          <w:szCs w:val="28"/>
        </w:rPr>
        <w:t>Кнорус</w:t>
      </w:r>
      <w:proofErr w:type="spellEnd"/>
      <w:r>
        <w:rPr>
          <w:rFonts w:ascii="Times New Roman" w:eastAsia="Arial Narrow" w:hAnsi="Times New Roman"/>
          <w:sz w:val="28"/>
          <w:szCs w:val="28"/>
        </w:rPr>
        <w:t>, 2018. - 679 с. — (</w:t>
      </w:r>
      <w:proofErr w:type="spellStart"/>
      <w:r>
        <w:rPr>
          <w:rFonts w:ascii="Times New Roman" w:eastAsia="Arial Narrow" w:hAnsi="Times New Roman"/>
          <w:sz w:val="28"/>
          <w:szCs w:val="28"/>
        </w:rPr>
        <w:t>Бакалавриат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 и магистратура). - </w:t>
      </w:r>
      <w:proofErr w:type="gramStart"/>
      <w:r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непосредственный. - То же. - 2023. - ЭБС BOOK.ru. — URL:https://book.ru/book/947034 (дата обращения: 18.10.2022). — </w:t>
      </w:r>
      <w:proofErr w:type="gramStart"/>
      <w:r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:rsidR="00442F92" w:rsidRDefault="00FE28E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3. Управление крупнейшими </w:t>
      </w:r>
      <w:proofErr w:type="gramStart"/>
      <w:r>
        <w:rPr>
          <w:rFonts w:ascii="Times New Roman" w:eastAsia="Arial Narrow" w:hAnsi="Times New Roman"/>
          <w:sz w:val="28"/>
          <w:szCs w:val="28"/>
        </w:rPr>
        <w:t>городами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учебник и практикум для вузов / С. Е. Прокофьев [и др.] ; под редакцией С. Е. Прокофьева, И. А. Рождественской, Н. Н. </w:t>
      </w:r>
      <w:proofErr w:type="spellStart"/>
      <w:r>
        <w:rPr>
          <w:rFonts w:ascii="Times New Roman" w:eastAsia="Arial Narrow" w:hAnsi="Times New Roman"/>
          <w:sz w:val="28"/>
          <w:szCs w:val="28"/>
        </w:rPr>
        <w:t>Мусиновой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Arial Narrow" w:hAnsi="Times New Roman"/>
          <w:sz w:val="28"/>
          <w:szCs w:val="28"/>
        </w:rPr>
        <w:t>Москва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, 2022. — 322 с. — (Высшее образование). —  Образовательная платформа </w:t>
      </w:r>
      <w:proofErr w:type="spellStart"/>
      <w:r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 [сайт]. — URL: https://urait.ru/bcode/495608 (дата обращения:31.10.2022). — </w:t>
      </w:r>
      <w:proofErr w:type="gramStart"/>
      <w:r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:rsidR="00442F92" w:rsidRDefault="00442F92">
      <w:pPr>
        <w:spacing w:line="276" w:lineRule="auto"/>
        <w:ind w:firstLine="709"/>
        <w:rPr>
          <w:rFonts w:ascii="Times New Roman" w:eastAsia="Arial Narrow" w:hAnsi="Times New Roman"/>
          <w:i/>
          <w:iCs/>
          <w:sz w:val="28"/>
          <w:szCs w:val="28"/>
        </w:rPr>
      </w:pPr>
    </w:p>
    <w:p w:rsidR="00442F92" w:rsidRDefault="00FE28E9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Arial Narrow" w:hAnsi="Times New Roman"/>
          <w:b/>
          <w:bCs/>
          <w:i/>
          <w:iCs/>
          <w:sz w:val="28"/>
          <w:szCs w:val="28"/>
        </w:rPr>
        <w:t>8.3. Дополнительная литература:</w:t>
      </w:r>
    </w:p>
    <w:p w:rsidR="00442F92" w:rsidRDefault="00442F92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iCs/>
          <w:sz w:val="28"/>
          <w:szCs w:val="28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Государственная политика и управление в 2 ч. Часть 2. Уровни, технологии, зарубежный </w:t>
      </w:r>
      <w:proofErr w:type="gramStart"/>
      <w:r>
        <w:rPr>
          <w:rFonts w:ascii="Times New Roman" w:hAnsi="Times New Roman"/>
          <w:sz w:val="28"/>
          <w:szCs w:val="28"/>
        </w:rPr>
        <w:t>опыт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для вузов / А. П. Альгин [и др.] ; под редакцией Л. В. </w:t>
      </w:r>
      <w:proofErr w:type="spellStart"/>
      <w:r>
        <w:rPr>
          <w:rFonts w:ascii="Times New Roman" w:hAnsi="Times New Roman"/>
          <w:sz w:val="28"/>
          <w:szCs w:val="28"/>
        </w:rPr>
        <w:t>Сморгунова</w:t>
      </w:r>
      <w:proofErr w:type="spellEnd"/>
      <w:r>
        <w:rPr>
          <w:rFonts w:ascii="Times New Roman" w:hAnsi="Times New Roman"/>
          <w:sz w:val="28"/>
          <w:szCs w:val="28"/>
        </w:rPr>
        <w:t xml:space="preserve">. — 2-е изд., стер. —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, 2022. — 484 с. — (Высшее образование). — Образовательная платформа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 [сайт]. — URL: https://urait.ru/bcode/493789 (дата обращения: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31.10.2022</w:t>
      </w:r>
      <w:r>
        <w:rPr>
          <w:rFonts w:ascii="Times New Roman" w:hAnsi="Times New Roman"/>
          <w:sz w:val="28"/>
          <w:szCs w:val="28"/>
        </w:rPr>
        <w:t xml:space="preserve">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Государственное антикризисное </w:t>
      </w:r>
      <w:proofErr w:type="gramStart"/>
      <w:r>
        <w:rPr>
          <w:rFonts w:ascii="Times New Roman" w:hAnsi="Times New Roman"/>
          <w:sz w:val="28"/>
          <w:szCs w:val="28"/>
        </w:rPr>
        <w:t>управление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для вузов / Е. В. Охотский [и др.] ; под общей редакцией Е. В. Охотского. —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, 2022. — 371 с. — (Высшее образование). — Образовательная платформа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 [сайт]. — URL: https://urait.ru/bcode/470712 (дата обращения: 31.10.2022).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Васильев, В. П.  Государственное и муниципальное </w:t>
      </w:r>
      <w:proofErr w:type="gramStart"/>
      <w:r>
        <w:rPr>
          <w:rFonts w:ascii="Times New Roman" w:hAnsi="Times New Roman"/>
          <w:sz w:val="28"/>
          <w:szCs w:val="28"/>
        </w:rPr>
        <w:t>управление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и практикум для вузов / В. П. Васильев, Н. Г. </w:t>
      </w:r>
      <w:proofErr w:type="spellStart"/>
      <w:r>
        <w:rPr>
          <w:rFonts w:ascii="Times New Roman" w:hAnsi="Times New Roman"/>
          <w:sz w:val="28"/>
          <w:szCs w:val="28"/>
        </w:rPr>
        <w:t>Деханова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, Ю. А. Холоденко. — 5-е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, 2022. — 314 с. — (Высшее образование). — Образовательная платформа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 [сайт]. — URL: https://urait.ru/bcode/507497 (дата обращения: 31.10.2022).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442F92" w:rsidRDefault="00FE28E9">
      <w:pPr>
        <w:keepNext/>
        <w:keepLines/>
        <w:widowControl w:val="0"/>
        <w:ind w:firstLine="709"/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bookmarkStart w:id="40" w:name="_Toc104366772"/>
      <w:r>
        <w:rPr>
          <w:rFonts w:ascii="Times New Roman" w:eastAsiaTheme="majorEastAsia" w:hAnsi="Times New Roman"/>
          <w:b/>
          <w:sz w:val="28"/>
          <w:szCs w:val="28"/>
          <w:lang w:eastAsia="ru-RU"/>
        </w:rPr>
        <w:lastRenderedPageBreak/>
        <w:t>9. П</w:t>
      </w:r>
      <w:r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  <w:bookmarkEnd w:id="39"/>
      <w:bookmarkEnd w:id="40"/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Конгресс муниципальных образований Российской Федерации - </w:t>
      </w:r>
      <w:hyperlink r:id="rId17">
        <w:r>
          <w:rPr>
            <w:rFonts w:ascii="Times New Roman" w:eastAsia="Arial Narrow" w:hAnsi="Times New Roman"/>
            <w:sz w:val="28"/>
            <w:szCs w:val="28"/>
            <w:u w:val="single"/>
          </w:rPr>
          <w:t>http://www.</w:t>
        </w:r>
        <w:proofErr w:type="spellStart"/>
        <w:r>
          <w:rPr>
            <w:rFonts w:ascii="Times New Roman" w:eastAsia="Arial Narrow" w:hAnsi="Times New Roman"/>
            <w:sz w:val="28"/>
            <w:szCs w:val="28"/>
            <w:u w:val="single"/>
            <w:lang w:val="en-US"/>
          </w:rPr>
          <w:t>kmo</w:t>
        </w:r>
        <w:proofErr w:type="spellEnd"/>
        <w:r>
          <w:rPr>
            <w:rFonts w:ascii="Times New Roman" w:eastAsia="Arial Narrow" w:hAnsi="Times New Roman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Arial Narrow" w:hAnsi="Times New Roman"/>
            <w:sz w:val="28"/>
            <w:szCs w:val="28"/>
            <w:u w:val="single"/>
          </w:rPr>
          <w:t>ru</w:t>
        </w:r>
        <w:proofErr w:type="spellEnd"/>
        <w:r>
          <w:rPr>
            <w:rFonts w:ascii="Times New Roman" w:eastAsia="Arial Narrow" w:hAnsi="Times New Roman"/>
            <w:sz w:val="28"/>
            <w:szCs w:val="28"/>
            <w:u w:val="single"/>
          </w:rPr>
          <w:t>/</w:t>
        </w:r>
      </w:hyperlink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«Российская муниципальная академия» общероссийская общественная организация - </w:t>
      </w:r>
      <w:hyperlink r:id="rId18">
        <w:r>
          <w:rPr>
            <w:rFonts w:ascii="Times New Roman" w:eastAsia="Arial Narrow" w:hAnsi="Times New Roman"/>
            <w:sz w:val="28"/>
            <w:szCs w:val="28"/>
            <w:u w:val="single"/>
          </w:rPr>
          <w:t>http://municipal.akad.ru/</w:t>
        </w:r>
      </w:hyperlink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Фонд «Институт экономики города» - </w:t>
      </w:r>
      <w:hyperlink r:id="rId19">
        <w:r>
          <w:rPr>
            <w:rFonts w:ascii="Times New Roman" w:eastAsia="Arial Narrow" w:hAnsi="Times New Roman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Arial Narrow" w:hAnsi="Times New Roman"/>
            <w:sz w:val="28"/>
            <w:szCs w:val="28"/>
            <w:u w:val="single"/>
          </w:rPr>
          <w:t>://www.urbaneconomics.ru/</w:t>
        </w:r>
      </w:hyperlink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Энциклопедия местного самоуправления - </w:t>
      </w:r>
      <w:hyperlink r:id="rId20">
        <w:r>
          <w:rPr>
            <w:rFonts w:ascii="Times New Roman" w:eastAsia="Arial Narrow" w:hAnsi="Times New Roman"/>
            <w:sz w:val="28"/>
            <w:szCs w:val="28"/>
            <w:u w:val="single"/>
          </w:rPr>
          <w:t>http://rels.obninsk.com/</w:t>
        </w:r>
      </w:hyperlink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Электронная библиотека Финансового университета (ЭБ) http://elib.fa.ru/</w:t>
      </w:r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BOOK.RU http://www.book.ru  </w:t>
      </w:r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«Университетская библиотека ОНЛАЙН» http://biblioclub.ru/   </w:t>
      </w:r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Arial Narrow" w:hAnsi="Times New Roman"/>
          <w:sz w:val="28"/>
          <w:szCs w:val="28"/>
        </w:rPr>
        <w:t>Znanium</w:t>
      </w:r>
      <w:proofErr w:type="spellEnd"/>
      <w:r>
        <w:rPr>
          <w:rFonts w:ascii="Times New Roman" w:eastAsia="Arial Narrow" w:hAnsi="Times New Roman"/>
          <w:sz w:val="28"/>
          <w:szCs w:val="28"/>
        </w:rPr>
        <w:t xml:space="preserve"> http://www.znanium.com  </w:t>
      </w:r>
    </w:p>
    <w:p w:rsidR="00442F92" w:rsidRDefault="00FE28E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издательства «ЮРАЙТ» https://www.biblio-online.ru/   </w:t>
      </w:r>
    </w:p>
    <w:p w:rsidR="00442F92" w:rsidRDefault="00442F92">
      <w:pPr>
        <w:widowControl w:val="0"/>
        <w:ind w:firstLine="0"/>
        <w:jc w:val="left"/>
        <w:rPr>
          <w:rFonts w:ascii="Times New Roman" w:hAnsi="Times New Roman"/>
          <w:sz w:val="20"/>
          <w:szCs w:val="20"/>
          <w:lang w:eastAsia="ru-RU"/>
        </w:rPr>
      </w:pPr>
      <w:bookmarkStart w:id="41" w:name="_Hlk94648911"/>
      <w:bookmarkEnd w:id="41"/>
    </w:p>
    <w:p w:rsidR="00442F92" w:rsidRDefault="00FE28E9">
      <w:pPr>
        <w:pStyle w:val="1"/>
        <w:rPr>
          <w:rFonts w:ascii="Times New Roman" w:hAnsi="Times New Roman"/>
          <w:color w:val="auto"/>
          <w:lang w:eastAsia="ru-RU"/>
        </w:rPr>
      </w:pPr>
      <w:r>
        <w:rPr>
          <w:rFonts w:ascii="Times New Roman" w:hAnsi="Times New Roman"/>
          <w:color w:val="auto"/>
          <w:lang w:eastAsia="ru-RU"/>
        </w:rPr>
        <w:t xml:space="preserve">10. </w:t>
      </w:r>
      <w:bookmarkStart w:id="42" w:name="_Toc104366773"/>
      <w:r>
        <w:rPr>
          <w:rFonts w:ascii="Times New Roman" w:hAnsi="Times New Roman"/>
          <w:color w:val="auto"/>
          <w:lang w:eastAsia="ru-RU"/>
        </w:rPr>
        <w:t>Методические указания для обучающихся по освоению дисциплины</w:t>
      </w:r>
      <w:bookmarkEnd w:id="42"/>
    </w:p>
    <w:p w:rsidR="00442F92" w:rsidRDefault="00442F92">
      <w:pPr>
        <w:rPr>
          <w:rFonts w:ascii="Times New Roman" w:hAnsi="Times New Roman"/>
          <w:lang w:eastAsia="ru-RU"/>
        </w:rPr>
      </w:pPr>
    </w:p>
    <w:p w:rsidR="00442F92" w:rsidRDefault="00FE28E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выполнению домашнего творческого задания (3 семестр):</w:t>
      </w:r>
    </w:p>
    <w:p w:rsidR="00442F92" w:rsidRDefault="00442F92">
      <w:pPr>
        <w:rPr>
          <w:rFonts w:ascii="Times New Roman" w:hAnsi="Times New Roman"/>
          <w:sz w:val="28"/>
          <w:szCs w:val="28"/>
        </w:rPr>
      </w:pP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Домашнее творческое задание (ДТЗ) – вид самостоятельной практической и исследовательской работы студентов, с целью углубления и закрепления теоретических знаний, развития навыков самостоятельного мышления. Эффективность домашнего творческого задания заключается в формировании собственного видения проблем и путей их решений на основе самостоятельно выполненного анализа и оценки перспективных направлений развития социально-экономического комплекса территории.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Этот вид задания способствует формированию творческого отношения в решении практических вопросов государственного управления, использованию теоретических знаний; формирует мышление государственного служащего, умение генерировать нестандартные решения, новые формы и инструменты в деятельности органов государственной власти. Выполнение подобного вида заданий способствует развитию личностных качеств студента и его готовности к овладению </w:t>
      </w:r>
      <w:r>
        <w:rPr>
          <w:rFonts w:ascii="Times New Roman" w:hAnsi="Times New Roman"/>
          <w:sz w:val="28"/>
          <w:szCs w:val="28"/>
        </w:rPr>
        <w:lastRenderedPageBreak/>
        <w:t xml:space="preserve">профессиональными навыками. Особую значимость при выполнении ДТЗ приобретает творческая направленность в процессе разработки управленческого решения студентами, ориентированная на повышение эффективности управления, рациональное использование финансовых, материальных и трудовых ресурсов при достижении максимальной результативности в социально-экономическом развитии территории.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выполнения домашнего творческого задания. Цель состоит в развитии навыков проводить самостоятельно анализ, делать воды и разрабатывать управленческие решения. ДТЗ должно содержать: четкое изложение сути поставленной проблемы, включать самостоятельно проведенный анализ этой проблемы с использованием статистической информации, разных аналитических инструментов; выводы по аналитике и проблемам, которые позволяют выработать авторскую позицию по решению проблем, выявленных самостоятельно в процессе анализа. В ДТЗ проводится также анализ научных материалов периодической печати, монографий по теме задания, и отражаемых в них путях реализации управленческих решений в данной </w:t>
      </w:r>
      <w:proofErr w:type="gramStart"/>
      <w:r>
        <w:rPr>
          <w:rFonts w:ascii="Times New Roman" w:hAnsi="Times New Roman"/>
          <w:sz w:val="28"/>
          <w:szCs w:val="28"/>
        </w:rPr>
        <w:t>сфере  и</w:t>
      </w:r>
      <w:proofErr w:type="gramEnd"/>
      <w:r>
        <w:rPr>
          <w:rFonts w:ascii="Times New Roman" w:hAnsi="Times New Roman"/>
          <w:sz w:val="28"/>
          <w:szCs w:val="28"/>
        </w:rPr>
        <w:t xml:space="preserve"> возможных результатов и социально-экономических последствий. 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процессе выполнения работы предстоит выполнить следующие виды работ: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Составить план ДТЗ.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Отобрать источники, собрать и проанализировать информацию по теме.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Систематизировать и проанализировать собранную информацию.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Представить развернутый анализ с собственными выводами и предложениями.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Источники информации включают: материалы законодательного и методического характера, публикуемые органами власти; отчеты и доклады органов власти, материалы Федеральной службы государственной статистики, монографии, статьи в научных журналах, материалы конференций, семинаров и т.д.);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Домашнее творческое задание выполняется на компьютере (гарнитура </w:t>
      </w:r>
      <w:proofErr w:type="spellStart"/>
      <w:r>
        <w:rPr>
          <w:rFonts w:ascii="Times New Roman" w:hAnsi="Times New Roman"/>
          <w:sz w:val="28"/>
          <w:szCs w:val="28"/>
        </w:rPr>
        <w:t>TimesNewRoman</w:t>
      </w:r>
      <w:proofErr w:type="spellEnd"/>
      <w:r>
        <w:rPr>
          <w:rFonts w:ascii="Times New Roman" w:hAnsi="Times New Roman"/>
          <w:sz w:val="28"/>
          <w:szCs w:val="28"/>
        </w:rPr>
        <w:t xml:space="preserve">, шрифт14) через 1,5 интервала с полями: верх, низ -2; правое – 3; левое - 1,5. Отступ первой строки абзаца – 1,25. Сноски – постраничные. Таблицы и </w:t>
      </w:r>
      <w:r>
        <w:rPr>
          <w:rFonts w:ascii="Times New Roman" w:hAnsi="Times New Roman"/>
          <w:sz w:val="28"/>
          <w:szCs w:val="28"/>
        </w:rPr>
        <w:lastRenderedPageBreak/>
        <w:t xml:space="preserve">рисунки встраиваются в текст работы. При этом таблицы обязательно имеют заголовок, размещаемый над табличным полем, а рисунки – подрисуночные подписи. При использовании в работе нескольких таблиц и/или рисунков их нумерация обязательна. Страницы текста нумеруются в правом нижнем углу. Объем работы рекомендуется в пределах 0,5 </w:t>
      </w:r>
      <w:proofErr w:type="spellStart"/>
      <w:r>
        <w:rPr>
          <w:rFonts w:ascii="Times New Roman" w:hAnsi="Times New Roman"/>
          <w:sz w:val="28"/>
          <w:szCs w:val="28"/>
        </w:rPr>
        <w:t>п.л</w:t>
      </w:r>
      <w:proofErr w:type="spellEnd"/>
      <w:r>
        <w:rPr>
          <w:rFonts w:ascii="Times New Roman" w:hAnsi="Times New Roman"/>
          <w:sz w:val="28"/>
          <w:szCs w:val="28"/>
        </w:rPr>
        <w:t xml:space="preserve">. (10-12 стр. на компьютере через 1,5 интервала).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К тексту прилагается оформленный по требованиям список использованных источников.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Домашнее творческое задание состоит из следующих частей: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Титульный лист.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План.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Введение с обоснованием выбора темы.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Текстовое изложение материала.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Заключение с выводами по всей работе.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Список использованных источников. 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 - суть и обоснование выбора данной темы, цели и задачи работы, объект исследования, информационную базу и научные методы, использованные в работе.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Текстовое изложение материала (основная часть) – теоретические основы выбранной проблемы и изложение основного вопроса. Данная часть предполагает проведение анализа современного состояния и управления объекта исследования, выявление проблем, исходя из имеющихся данных, и определение путей решения, включая авторские предложения. Основная часть должна включать таблицы и рисунки, как в аналитической части, так и в разработке предложений по совершенствованию деятельности органов государственного и муниципального управления. Статистические данные в аналитической части даются в динамике за последние три года. Обязательно соблюдать требования к системе показателей, выстраивать их логично от общих к частным, от главных к менее значимым. Таблицы и рисунки обязательно должны сопровождаться аналитическим текстом.</w:t>
      </w:r>
    </w:p>
    <w:p w:rsidR="00442F92" w:rsidRDefault="00FE28E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Заключение – содержит краткие выводы по анализу, по выявленным в процессе анализа проблемам и предлагаемые автором пути их решения. </w:t>
      </w:r>
    </w:p>
    <w:p w:rsidR="00442F92" w:rsidRDefault="00FE28E9">
      <w:pPr>
        <w:pStyle w:val="32"/>
        <w:tabs>
          <w:tab w:val="left" w:pos="3235"/>
          <w:tab w:val="center" w:pos="4677"/>
        </w:tabs>
        <w:spacing w:after="0" w:line="360" w:lineRule="auto"/>
        <w:ind w:left="0" w:firstLine="709"/>
        <w:contextualSpacing/>
        <w:rPr>
          <w:b/>
          <w:sz w:val="28"/>
          <w:szCs w:val="28"/>
        </w:rPr>
      </w:pPr>
      <w:r>
        <w:rPr>
          <w:sz w:val="28"/>
          <w:szCs w:val="28"/>
        </w:rPr>
        <w:t>Оформление списка источников:</w:t>
      </w:r>
    </w:p>
    <w:p w:rsidR="00442F92" w:rsidRDefault="00FE28E9">
      <w:pPr>
        <w:pStyle w:val="32"/>
        <w:spacing w:after="0" w:line="360" w:lineRule="auto"/>
        <w:ind w:left="0" w:firstLine="709"/>
        <w:contextualSpacing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Все библиографические источники, используемые в ДТЗ, приводятся в алфавитном порядке. При составлении библиографического списка рекомендуется придерживаться следующей последовательности:</w:t>
      </w:r>
    </w:p>
    <w:p w:rsidR="00442F92" w:rsidRDefault="00FE28E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Нормативно-правовые акты.</w:t>
      </w:r>
    </w:p>
    <w:p w:rsidR="00442F92" w:rsidRDefault="00FE28E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Акты федеральных органов государственной власти.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федеральные законы;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указы Президента РФ;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постановления палат Федерального собрания РФ;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постановления Правительства РФ;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ведомственные акты.</w:t>
      </w:r>
    </w:p>
    <w:p w:rsidR="00442F92" w:rsidRDefault="00FE28E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Акты органов государственной власти субъектов РФ.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законы субъектов федерации;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нормативные и распорядительные акты глав субъектов федерации;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документы органов государственной власти и управления субъектов федерации.</w:t>
      </w:r>
    </w:p>
    <w:p w:rsidR="00442F92" w:rsidRDefault="00FE28E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Акты органов местного самоуправления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представительных органов;</w:t>
      </w:r>
    </w:p>
    <w:p w:rsidR="00442F92" w:rsidRDefault="00FE28E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исполнительных органов.</w:t>
      </w:r>
    </w:p>
    <w:p w:rsidR="00442F92" w:rsidRDefault="00FE28E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Научная литература (по алфавиту, т.е. по первой букве фамилии автора (первого автора), а при его (их) отсутствии – по первой букве первого слова названия источника).</w:t>
      </w:r>
    </w:p>
    <w:p w:rsidR="00442F92" w:rsidRDefault="00FE28E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Статьи в научной периодической печати, выстроенные также в алфавитном порядке на фамилию автора, содержащие название статьи, название органа периодической печати, его номер и год издания, а также страницу, где напечатана статья.</w:t>
      </w:r>
    </w:p>
    <w:p w:rsidR="00442F92" w:rsidRDefault="00FE28E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Другие виды библиографических источников.</w:t>
      </w:r>
    </w:p>
    <w:p w:rsidR="00442F92" w:rsidRDefault="00FE28E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Интернет-ресурсы.</w:t>
      </w:r>
    </w:p>
    <w:p w:rsidR="00442F92" w:rsidRDefault="00FE28E9">
      <w:pPr>
        <w:pStyle w:val="3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каждому источнику необходимо указать автора, название работы, место издания, наименование издательства, год издания и объём источника в страницах.</w:t>
      </w:r>
    </w:p>
    <w:p w:rsidR="00442F92" w:rsidRDefault="00FE28E9">
      <w:pPr>
        <w:pStyle w:val="3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Домашнее творческое задание выполняется в срок, определенный преподавателем дисциплины. </w:t>
      </w:r>
    </w:p>
    <w:p w:rsidR="00442F92" w:rsidRDefault="00FE28E9">
      <w:pPr>
        <w:jc w:val="center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Методические указания по написанию курсовой работы</w:t>
      </w:r>
    </w:p>
    <w:p w:rsidR="00442F92" w:rsidRDefault="00FE28E9">
      <w:pPr>
        <w:tabs>
          <w:tab w:val="left" w:pos="1286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</w:t>
      </w:r>
      <w:r>
        <w:rPr>
          <w:rFonts w:ascii="Times New Roman" w:eastAsia="Tahoma" w:hAnsi="Times New Roman"/>
          <w:sz w:val="28"/>
          <w:szCs w:val="28"/>
          <w:lang w:eastAsia="ru-RU" w:bidi="ru-RU"/>
        </w:rPr>
        <w:t xml:space="preserve">для студентов, обучающихся по направлению подготовки </w:t>
      </w:r>
      <w:r>
        <w:rPr>
          <w:rFonts w:ascii="Times New Roman" w:hAnsi="Times New Roman"/>
          <w:sz w:val="28"/>
          <w:szCs w:val="28"/>
        </w:rPr>
        <w:t xml:space="preserve">38.03.04 «Государственное и муниципальное управление» </w:t>
      </w:r>
      <w:r>
        <w:rPr>
          <w:rFonts w:ascii="Times New Roman" w:hAnsi="Times New Roman"/>
          <w:sz w:val="28"/>
          <w:szCs w:val="28"/>
          <w:lang w:eastAsia="ru-RU"/>
        </w:rPr>
        <w:t xml:space="preserve">подготовка и защита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курсовой работы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>– непременное условие подготовки квалифицированных специалистов в сфере государственного и муниципального управления.  Выполнение курсовой работы имеет большое значение для подготовки и приобретения необходимых навыков написания и защиты выпускных квалификационных проектов.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Согласно предъявляемым требованиям</w:t>
      </w:r>
      <w:r>
        <w:rPr>
          <w:rFonts w:ascii="Times New Roman" w:hAnsi="Times New Roman"/>
          <w:sz w:val="28"/>
          <w:szCs w:val="20"/>
          <w:lang w:eastAsia="ru-RU"/>
        </w:rPr>
        <w:t xml:space="preserve"> выполнение </w:t>
      </w:r>
      <w:r>
        <w:rPr>
          <w:rFonts w:ascii="Times New Roman" w:hAnsi="Times New Roman"/>
          <w:bCs/>
          <w:sz w:val="28"/>
          <w:szCs w:val="20"/>
          <w:lang w:eastAsia="ru-RU"/>
        </w:rPr>
        <w:t>курсовой работы</w:t>
      </w:r>
      <w:r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0"/>
          <w:lang w:eastAsia="ru-RU"/>
        </w:rPr>
        <w:t xml:space="preserve">призвано способствовать закреплению знаний, полученных в процессе изучения общетеоретических и специальных дисциплин, компетенций, приобретенных во время практических занятий. 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z w:val="28"/>
          <w:szCs w:val="20"/>
          <w:lang w:eastAsia="ru-RU"/>
        </w:rPr>
        <w:t>Цели и задачи</w:t>
      </w:r>
      <w:r>
        <w:rPr>
          <w:rFonts w:ascii="Times New Roman" w:hAnsi="Times New Roman"/>
          <w:sz w:val="28"/>
          <w:szCs w:val="20"/>
          <w:lang w:eastAsia="ru-RU"/>
        </w:rPr>
        <w:t xml:space="preserve"> курсовой работы: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Курсовая работа – это самостоятельная учебная, научно-исследовательская и творческая работа студента, где он воплощает свои знания и умения, полученные за предыдущий период обучения по направлению «Государственное и муниципальное управление».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Выполнение курсовой работы имеет целью: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систематизацию, обобщение и расширение теоретических знаний и практических навыков по избранной специальности;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развитие навыков самостоятельной работы, овладение методикой исследований, экспериментирования при разработке проблем и вопросов, решаемых в курсовой работе;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>определение уровня подготовленности студента к предстоящей профессиональной деятельности в органах государственного и муниципального управления.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процессе выполнения курсовой работы студент должен решить следующие задачи: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обосновать актуальность выбранной темы, цели, задачи и практическую значимость выполнения курсовой работы;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изучить теоретические положения, нормативно-правовую документацию по данной теме;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провести анализ статистических материалов, актуальных научных исследований, справочной литературы по выбранной теме курсовой работы, определить тенденции и проблемы развития как объекта, так и субъекта управления;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 процессе проведения анализа самостоятельно необходимо собрать необходимый статистический материал, изучить организацию государственного управления, государственное регулирование в данной сфере, основные стратегические документы, разработанные органом власти и отчеты по их реализации;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 аналитической части нужно выявить и ранжировать проблемы в развитии как объекта, так и субъекта управления и предложить пути и способы решения самых актуальных и острых проблем;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детально разработать 2 авторских предложения (один - по объекту управления и один - по субъекту управления), направленных на решение выявленных в процессе анализа в курсовой работе проблем, провести оценку экономической и социальной эффективности предлагаемых мероприятий;</w:t>
      </w:r>
    </w:p>
    <w:p w:rsidR="00442F92" w:rsidRDefault="00FE28E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оформить курсовую работу в соответствии с нормативными требованиями, предъявляемыми к подобным документам.</w:t>
      </w:r>
    </w:p>
    <w:p w:rsidR="00442F92" w:rsidRDefault="00FE28E9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 xml:space="preserve">Общие требования к выполнению курсовой работы </w:t>
      </w:r>
    </w:p>
    <w:p w:rsidR="00442F92" w:rsidRDefault="00442F92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Курсовая работа должна иметь логично выстроенную структуру - все части должны быть тесно связаны между собой.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>Курсовая работа должна быть посвящена разработке актуальной темы, направленной на обеспечение эффективного управления социально-экономическим комплексом страны/региона, муниципального образования/, на организацию систем государственного и муниципального управления в соответствии с современными тенденциями социально-экономического развития страны, с новыми технологиями информационного обеспечения.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Объектами исследования могут являться социально-экономический комплекс территории, межотраслевые комплексы, отдельные отрасли и сферы, государственные корпорации, государственные унитарные предприятия, бюджетные учреждения, органы государственного (как федерального, так и регионального уровня) и муниципального управления и их подразделения, социально-экономические процессы, происходящие на территориях Российской Федерации.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Курсовая работа должна разрабатываться на конкретных материалах документов стратегического планирования, отчетах, государственных докладах, на актуальных статистических данных Федеральной службы государственной статистики и информационно-аналитических центров подведомственных органам государственной власти, на действующем законодательстве Российской Федерации, ее субъектов, нормативных актах государственного и муниципального управления.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 курсовой работе используются научные методы и инструменты, новые технологии государственного и муниципального управления.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Курсовая работа должна содержать решение конкретных управленческих задач, способствующих успешному достижению целей, задач и мероприятий, которые стоят перед органами государственного и муниципального управления, и отражены в ключевых индикаторах стратегических документов, разработанных и реализуемых ими.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 курсовой работе могут использоваться такие методы как, системный анализ и синтез, проектный, программно-целевой, экономико-статистические методы, экономико-математическое моделирование, экспертные оценки, корреляционный </w:t>
      </w:r>
      <w:r>
        <w:rPr>
          <w:rFonts w:ascii="Times New Roman" w:hAnsi="Times New Roman"/>
          <w:sz w:val="28"/>
          <w:szCs w:val="20"/>
          <w:lang w:eastAsia="ru-RU"/>
        </w:rPr>
        <w:lastRenderedPageBreak/>
        <w:t>анализ, нормативный и балансовый методы, математическая экстраполяция и другие.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Объем</w:t>
      </w:r>
      <w:r>
        <w:rPr>
          <w:rFonts w:ascii="Times New Roman" w:hAnsi="Times New Roman"/>
          <w:sz w:val="28"/>
          <w:szCs w:val="24"/>
          <w:lang w:eastAsia="ru-RU"/>
        </w:rPr>
        <w:t xml:space="preserve"> текстуальной части, отражающей содержание курсовой работы, должен составлять 35-40 страниц (шрифт – </w:t>
      </w:r>
      <w:r>
        <w:rPr>
          <w:rFonts w:ascii="Times New Roman" w:hAnsi="Times New Roman"/>
          <w:sz w:val="28"/>
          <w:szCs w:val="24"/>
          <w:lang w:val="en-US" w:eastAsia="ru-RU"/>
        </w:rPr>
        <w:t>Times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en-US" w:eastAsia="ru-RU"/>
        </w:rPr>
        <w:t>New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en-US" w:eastAsia="ru-RU"/>
        </w:rPr>
        <w:t>Roman</w:t>
      </w:r>
      <w:r>
        <w:rPr>
          <w:rFonts w:ascii="Times New Roman" w:hAnsi="Times New Roman"/>
          <w:sz w:val="28"/>
          <w:szCs w:val="24"/>
          <w:lang w:eastAsia="ru-RU"/>
        </w:rPr>
        <w:t>, размер кегля – 14, интервал – 1,5), включая список использованных источников, титульный и другие листов, связанные с оформлением работы. Приложения в объем работы не включаются и имеют отдельную нумерацию страниц.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Структура</w:t>
      </w:r>
      <w:r>
        <w:rPr>
          <w:rFonts w:ascii="Times New Roman" w:hAnsi="Times New Roman"/>
          <w:sz w:val="28"/>
          <w:szCs w:val="20"/>
          <w:lang w:eastAsia="ru-RU"/>
        </w:rPr>
        <w:t xml:space="preserve"> курсовой работы, независимо от избранной темы, включает следующие разделы: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Введение.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Глава 1, содержащая теоретические и правовые основы управления по теме исследования.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Глава 2, содержащая анализ современного состояния и управления объектом исследования, анализ основных тенденций их развития, а также анализ организационной структуры, форм и методов работы субъекта управления; анализ выявленных в процессе исследования наиболее острых проблем объекта и субъекта управления.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Главу 3, содержащая приоритеты управления, предлагаемые студентом для реализации в перспективе, с обоснованием выбора направлений деятельности, проработкой организационных и методических аспектов реализации приоритетов. Глава также должна содержать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два разработанных автором мероприятия</w:t>
      </w:r>
      <w:r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Заключение.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Список использованных источников.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Приложения.</w:t>
      </w:r>
    </w:p>
    <w:p w:rsidR="00442F92" w:rsidRDefault="00FE28E9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Содержание курсовой работы: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Введение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Введение – вступительная часть, в которой необходимо:</w:t>
      </w:r>
    </w:p>
    <w:p w:rsidR="00442F92" w:rsidRDefault="00FE28E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обосновать актуальность разрабатываемой темы, ее теоретическую и практическую значимость; </w:t>
      </w:r>
    </w:p>
    <w:p w:rsidR="00442F92" w:rsidRDefault="00FE28E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>определить границы исследования (объект, предмет, хронологические и/или географические рамки);</w:t>
      </w:r>
    </w:p>
    <w:p w:rsidR="00442F92" w:rsidRDefault="00FE28E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назвать основную цель работы, направленные на достижение цели и подчиненные ей задачи, которые в последующем решаются в исследовании и, как правило, отражены в </w:t>
      </w:r>
      <w:proofErr w:type="gramStart"/>
      <w:r>
        <w:rPr>
          <w:rFonts w:ascii="Times New Roman" w:hAnsi="Times New Roman"/>
          <w:sz w:val="28"/>
          <w:szCs w:val="20"/>
          <w:lang w:eastAsia="ru-RU"/>
        </w:rPr>
        <w:t>параграфах  курсовой</w:t>
      </w:r>
      <w:proofErr w:type="gramEnd"/>
      <w:r>
        <w:rPr>
          <w:rFonts w:ascii="Times New Roman" w:hAnsi="Times New Roman"/>
          <w:sz w:val="28"/>
          <w:szCs w:val="20"/>
          <w:lang w:eastAsia="ru-RU"/>
        </w:rPr>
        <w:t xml:space="preserve"> работы;</w:t>
      </w:r>
    </w:p>
    <w:p w:rsidR="00442F92" w:rsidRDefault="00FE28E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определить научные методы, используемые в работе и информационную базу исследования, возможности практического использования результатов курсовой работы; объем данной части – не менее 2-х страниц.</w:t>
      </w:r>
    </w:p>
    <w:p w:rsidR="00442F92" w:rsidRDefault="00442F92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 xml:space="preserve">Глава 1. Теоретические и методические основы разработки </w:t>
      </w:r>
      <w:r>
        <w:rPr>
          <w:rFonts w:ascii="Times New Roman" w:hAnsi="Times New Roman"/>
          <w:b/>
          <w:bCs/>
          <w:sz w:val="28"/>
          <w:szCs w:val="20"/>
          <w:lang w:eastAsia="ru-RU"/>
        </w:rPr>
        <w:t>курсовой работы</w:t>
      </w:r>
      <w:r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</w:p>
    <w:p w:rsidR="00442F92" w:rsidRDefault="00FE28E9">
      <w:pPr>
        <w:spacing w:line="360" w:lineRule="auto"/>
        <w:ind w:left="357"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В этом разделе курсовой работы: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- определяются основные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единицы понятийно-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категорийного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аппарата</w:t>
      </w:r>
      <w:r>
        <w:rPr>
          <w:rFonts w:ascii="Times New Roman" w:hAnsi="Times New Roman"/>
          <w:sz w:val="28"/>
          <w:szCs w:val="20"/>
          <w:lang w:eastAsia="ru-RU"/>
        </w:rPr>
        <w:t xml:space="preserve"> исследования; приводятся классификации, характеризуются типы, виды, формы объекта исследования;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- описывается (уточняется) система факторов, оказывающих влияние на изучаемый объект, процесс или явление;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- обосновывается выбор конкретных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методов и инструментов</w:t>
      </w:r>
      <w:r>
        <w:rPr>
          <w:rFonts w:ascii="Times New Roman" w:hAnsi="Times New Roman"/>
          <w:sz w:val="28"/>
          <w:szCs w:val="20"/>
          <w:lang w:eastAsia="ru-RU"/>
        </w:rPr>
        <w:t xml:space="preserve"> решения поставленных в проекте задач;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- определяется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система показателей</w:t>
      </w:r>
      <w:r>
        <w:rPr>
          <w:rFonts w:ascii="Times New Roman" w:hAnsi="Times New Roman"/>
          <w:sz w:val="28"/>
          <w:szCs w:val="20"/>
          <w:lang w:eastAsia="ru-RU"/>
        </w:rPr>
        <w:t>, по которой будет проводиться исследование, формируются общие требования к исходной информации: состав показателей в системе, источники и способы их получения, которые в дальнейшем используются в аналитической и проектной частях курсовой работы;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- отражаются основные нормативные и правовые акты, на основе которых осуществляется государственное и муниципальное управление данным объектом;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-объем этого раздела должен составлять не более 5-6 страниц.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Глава 2. Анализ современного состояния и управления объектом исследования.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lastRenderedPageBreak/>
        <w:t>В этой главе, основываясь на положениях, сформулированных в теоретической части, проводится аналитическая разработка задач курсовой работы. Отдельными параграфами выделяется:</w:t>
      </w:r>
    </w:p>
    <w:p w:rsidR="00442F92" w:rsidRDefault="00FE28E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- анализ объекта курсовой работы (обязательно проводится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утвержденной системе показателей)</w:t>
      </w:r>
    </w:p>
    <w:p w:rsidR="00442F92" w:rsidRDefault="00FE28E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- анализ субъектов управления, необходимо выделить орган власти, осуществляющий комплексное управление объектом, а также органы, выполняющие частные функции и причастные к управлению данным объектом. Характеристика организационной структуры основного объекта обязательна и должна быть выполнена в виде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схемы</w:t>
      </w:r>
      <w:r>
        <w:rPr>
          <w:rFonts w:ascii="Times New Roman" w:hAnsi="Times New Roman"/>
          <w:sz w:val="28"/>
          <w:szCs w:val="20"/>
          <w:lang w:eastAsia="ru-RU"/>
        </w:rPr>
        <w:t xml:space="preserve">. Далее анализируется разработка основных стратегических документов, и по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отчетам</w:t>
      </w:r>
      <w:r>
        <w:rPr>
          <w:rFonts w:ascii="Times New Roman" w:hAnsi="Times New Roman"/>
          <w:sz w:val="28"/>
          <w:szCs w:val="20"/>
          <w:lang w:eastAsia="ru-RU"/>
        </w:rPr>
        <w:t xml:space="preserve"> об их реализации делаются выводы о результативности и эффективности работы субъекта управления. Оценка эффективности деятельности субъекта управления проводится также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утвержденной методике</w:t>
      </w:r>
      <w:r>
        <w:rPr>
          <w:rFonts w:ascii="Times New Roman" w:hAnsi="Times New Roman"/>
          <w:i/>
          <w:iCs/>
          <w:sz w:val="28"/>
          <w:szCs w:val="20"/>
          <w:lang w:eastAsia="ru-RU"/>
        </w:rPr>
        <w:t>;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</w:t>
      </w:r>
    </w:p>
    <w:p w:rsidR="00442F92" w:rsidRDefault="00FE28E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- </w:t>
      </w:r>
      <w:r>
        <w:rPr>
          <w:rFonts w:ascii="Times New Roman" w:hAnsi="Times New Roman"/>
          <w:sz w:val="28"/>
          <w:szCs w:val="20"/>
          <w:lang w:eastAsia="ru-RU"/>
        </w:rPr>
        <w:t xml:space="preserve">объем этого раздела 15-17 страниц.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Глава 3. Определение приоритетов в управлении и разработка мероприятий по совершенствованию.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Отдельным параграфом студент творчески, на основе собственного анализа, проведенного во второй главе, выделяет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приоритеты государственного (муниципального) управления</w:t>
      </w:r>
      <w:r>
        <w:rPr>
          <w:rFonts w:ascii="Times New Roman" w:hAnsi="Times New Roman"/>
          <w:sz w:val="28"/>
          <w:szCs w:val="20"/>
          <w:lang w:eastAsia="ru-RU"/>
        </w:rPr>
        <w:t>, характеризует пути и способы их реализации (организационные и методические аспекты), адресно выделяет органы власти, которые непосредственно будут участвовать в реализации приоритета. Студент прогнозирует возможные прогнозные результаты и эффекты их реализации, вклад в социально-экономическое развитие. (всего не более 3-х приоритетов, эта часть по объему не более 5 страниц, по 1-1,5 страницы примерно на каждый приоритет)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Глава также должна содержать </w:t>
      </w:r>
      <w:r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два разработанных студентом мероприятия</w:t>
      </w:r>
      <w:r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Данный раздел посвящается разработке двух предложений по совершенствованию функционирования объекта и субъекта управления исследования. Он основывается:</w:t>
      </w:r>
    </w:p>
    <w:p w:rsidR="00442F92" w:rsidRDefault="00FE28E9">
      <w:pPr>
        <w:numPr>
          <w:ilvl w:val="0"/>
          <w:numId w:val="16"/>
        </w:num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lastRenderedPageBreak/>
        <w:t>на исходных принципах, положениях и методике, изложенных в теоретической части работы;</w:t>
      </w:r>
    </w:p>
    <w:p w:rsidR="00442F92" w:rsidRDefault="00FE28E9">
      <w:pPr>
        <w:numPr>
          <w:ilvl w:val="0"/>
          <w:numId w:val="16"/>
        </w:numPr>
        <w:spacing w:line="360" w:lineRule="auto"/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на выводах, изложенных в аналитической части работы;</w:t>
      </w:r>
    </w:p>
    <w:p w:rsidR="00442F92" w:rsidRDefault="00FE28E9">
      <w:pPr>
        <w:numPr>
          <w:ilvl w:val="0"/>
          <w:numId w:val="16"/>
        </w:numPr>
        <w:spacing w:line="360" w:lineRule="auto"/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на перспективах развития объекта исследования.</w:t>
      </w:r>
    </w:p>
    <w:p w:rsidR="00442F92" w:rsidRDefault="00442F92">
      <w:pPr>
        <w:spacing w:line="360" w:lineRule="auto"/>
        <w:ind w:left="284" w:firstLine="709"/>
        <w:rPr>
          <w:rFonts w:ascii="Times New Roman" w:hAnsi="Times New Roman"/>
          <w:sz w:val="28"/>
          <w:szCs w:val="24"/>
          <w:lang w:eastAsia="ru-RU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Разработанное мероприятие включает: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1. Точное и чёткое название, из которого было бы понятно содержание предлагаемого мероприятия (обязательно уточнение по месту и срокам проведения);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2.  Краткое обоснование необходимости и актуальности данного мероприятия.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3. Изложение содержания предлагаемого мероприятия;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4. Организационная проработка мероприятия.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3. Подтверждение содержания мероприятия практическим материалом (графики, диаграммы, таблицы, сравнительные характеристики, положения, штатные расписания, уставы и т.д.);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4. Определение источников финансирования, предложение по включению предлагаемых мероприятий в госпрограмму или в проект.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4. Экономическая и социальная оценка мероприятия. 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Объем двух проектных мероприятий не более 8 страниц.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Объем всей главы не более 12-13 страниц. </w:t>
      </w:r>
    </w:p>
    <w:p w:rsidR="00442F92" w:rsidRDefault="00442F92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</w:p>
    <w:p w:rsidR="00442F92" w:rsidRDefault="00FE28E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Заключение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Заключение должно представлять собой краткие выводы, характеризующие итоги проведенного исследования и быть предельно конкретным.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 В нём обязательно следует отразить очень краткие выводы по анализу объекта исследования, выводы по субъекту исследования, эффективности его деятельности, выводы по проблемам, выявленным в курсовом проекте, приоритеты и мероприятия и результаты по проектным мероприятиям. Объем этого раздела должен составлять примерно 2-3 страницы.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Весь текст курсовой работы, таблицы и рисунки, список использованных источников, приложения в работе также оформляются по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ГОСТ 7.32-2017.</w:t>
      </w:r>
    </w:p>
    <w:p w:rsidR="00442F92" w:rsidRDefault="00FE28E9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lastRenderedPageBreak/>
        <w:t>Ссылка:</w:t>
      </w:r>
    </w:p>
    <w:p w:rsidR="00442F92" w:rsidRDefault="00E0639E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hyperlink r:id="rId21">
        <w:r w:rsidR="00FE28E9">
          <w:rPr>
            <w:rFonts w:ascii="Times New Roman" w:hAnsi="Times New Roman"/>
            <w:sz w:val="28"/>
            <w:szCs w:val="28"/>
            <w:u w:val="single"/>
            <w:lang w:eastAsia="ru-RU"/>
          </w:rPr>
          <w:t xml:space="preserve">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 (введен в действие Приказом </w:t>
        </w:r>
        <w:proofErr w:type="spellStart"/>
        <w:r w:rsidR="00FE28E9">
          <w:rPr>
            <w:rFonts w:ascii="Times New Roman" w:hAnsi="Times New Roman"/>
            <w:sz w:val="28"/>
            <w:szCs w:val="28"/>
            <w:u w:val="single"/>
            <w:lang w:eastAsia="ru-RU"/>
          </w:rPr>
          <w:t>Росстандарта</w:t>
        </w:r>
        <w:proofErr w:type="spellEnd"/>
        <w:r w:rsidR="00FE28E9">
          <w:rPr>
            <w:rFonts w:ascii="Times New Roman" w:hAnsi="Times New Roman"/>
            <w:sz w:val="28"/>
            <w:szCs w:val="28"/>
            <w:u w:val="single"/>
            <w:lang w:eastAsia="ru-RU"/>
          </w:rPr>
          <w:t xml:space="preserve"> от 24.10.2017 N 1494-ст) :: </w:t>
        </w:r>
        <w:proofErr w:type="spellStart"/>
        <w:r w:rsidR="00FE28E9">
          <w:rPr>
            <w:rFonts w:ascii="Times New Roman" w:hAnsi="Times New Roman"/>
            <w:sz w:val="28"/>
            <w:szCs w:val="28"/>
            <w:u w:val="single"/>
            <w:lang w:eastAsia="ru-RU"/>
          </w:rPr>
          <w:t>СудАкт.ру</w:t>
        </w:r>
        <w:proofErr w:type="spellEnd"/>
        <w:r w:rsidR="00FE28E9">
          <w:rPr>
            <w:rFonts w:ascii="Times New Roman" w:hAnsi="Times New Roman"/>
            <w:sz w:val="28"/>
            <w:szCs w:val="28"/>
            <w:u w:val="single"/>
            <w:lang w:eastAsia="ru-RU"/>
          </w:rPr>
          <w:t xml:space="preserve"> (sudact.ru)</w:t>
        </w:r>
      </w:hyperlink>
    </w:p>
    <w:p w:rsidR="00442F92" w:rsidRDefault="00442F92">
      <w:pPr>
        <w:pStyle w:val="32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442F92" w:rsidRDefault="00FE28E9">
      <w:pPr>
        <w:pStyle w:val="1"/>
        <w:spacing w:before="0"/>
        <w:rPr>
          <w:rFonts w:ascii="Times New Roman" w:hAnsi="Times New Roman"/>
          <w:color w:val="auto"/>
          <w:lang w:eastAsia="ru-RU"/>
        </w:rPr>
      </w:pPr>
      <w:bookmarkStart w:id="43" w:name="_Toc104366774"/>
      <w:r>
        <w:rPr>
          <w:rFonts w:ascii="Times New Roman" w:hAnsi="Times New Roman"/>
          <w:color w:val="auto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3"/>
    </w:p>
    <w:p w:rsidR="00442F92" w:rsidRDefault="00FE28E9">
      <w:pPr>
        <w:pStyle w:val="2"/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</w:pPr>
      <w:bookmarkStart w:id="44" w:name="_Toc531614950"/>
      <w:bookmarkStart w:id="45" w:name="_Toc531686467"/>
      <w:bookmarkStart w:id="46" w:name="_Toc104366775"/>
      <w:r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44"/>
      <w:bookmarkEnd w:id="45"/>
      <w:bookmarkEnd w:id="46"/>
    </w:p>
    <w:p w:rsidR="00442F92" w:rsidRDefault="00FE28E9">
      <w:pP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</w:pPr>
      <w:bookmarkStart w:id="47" w:name="_Toc531614951"/>
      <w:bookmarkStart w:id="48" w:name="_Toc531686468"/>
      <w: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1.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Windows</w:t>
      </w:r>
      <w: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Microsoft</w:t>
      </w:r>
      <w: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Office</w:t>
      </w:r>
      <w: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>.</w:t>
      </w:r>
      <w:bookmarkEnd w:id="47"/>
      <w:bookmarkEnd w:id="48"/>
    </w:p>
    <w:p w:rsidR="00442F92" w:rsidRDefault="00FE28E9">
      <w:pP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</w:pPr>
      <w:bookmarkStart w:id="49" w:name="_Toc531614952"/>
      <w:bookmarkStart w:id="50" w:name="_Toc531686469"/>
      <w:r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 xml:space="preserve">2. Антивирус </w:t>
      </w:r>
      <w:bookmarkEnd w:id="49"/>
      <w:bookmarkEnd w:id="50"/>
      <w: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Kaspersky</w:t>
      </w:r>
    </w:p>
    <w:p w:rsidR="00442F92" w:rsidRDefault="00442F92">
      <w:pPr>
        <w:pStyle w:val="2"/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</w:pPr>
    </w:p>
    <w:p w:rsidR="00442F92" w:rsidRDefault="00FE28E9">
      <w:pPr>
        <w:pStyle w:val="2"/>
        <w:rPr>
          <w:rFonts w:ascii="Times New Roman" w:hAnsi="Times New Roman" w:cs="Times New Roman"/>
          <w:bCs/>
          <w:color w:val="auto"/>
          <w:kern w:val="2"/>
          <w:sz w:val="28"/>
          <w:szCs w:val="28"/>
          <w:lang w:eastAsia="ru-RU"/>
        </w:rPr>
      </w:pPr>
      <w:bookmarkStart w:id="51" w:name="_Toc531614953"/>
      <w:bookmarkStart w:id="52" w:name="_Toc531686470"/>
      <w:bookmarkStart w:id="53" w:name="_Toc104366776"/>
      <w:r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51"/>
      <w:bookmarkEnd w:id="52"/>
      <w:bookmarkEnd w:id="53"/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«Гарант»</w:t>
      </w:r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Единый портал государственных услуг (ЕПГУ) -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Госуслуги</w:t>
      </w:r>
      <w:proofErr w:type="spellEnd"/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Государственная автоматизированная информационная система «Управление»</w:t>
      </w:r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Единая система нормативной справочной информации (ФГИС ЕСНСИ)</w:t>
      </w:r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Государственная интегрированная информационная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система  управления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общественными финансами «Электронный бюджет»</w:t>
      </w:r>
    </w:p>
    <w:p w:rsidR="00442F92" w:rsidRDefault="00FE28E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Федеральная государственная информационная система координации информатизации (ФГИС КИ)</w:t>
      </w:r>
    </w:p>
    <w:p w:rsidR="00442F92" w:rsidRDefault="00FE28E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11.3. </w:t>
      </w:r>
      <w:bookmarkStart w:id="54" w:name="_Hlk94502470"/>
      <w:r>
        <w:rPr>
          <w:rFonts w:ascii="Times New Roman" w:hAnsi="Times New Roman"/>
          <w:b/>
          <w:bCs/>
          <w:sz w:val="28"/>
          <w:szCs w:val="28"/>
          <w:lang w:eastAsia="ru-RU"/>
        </w:rPr>
        <w:t>Сертифицированные программные и аппаратные средства защиты информации</w:t>
      </w:r>
      <w:bookmarkEnd w:id="54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:rsidR="00442F92" w:rsidRDefault="00442F92">
      <w:pPr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:rsidR="00442F92" w:rsidRDefault="00FE28E9">
      <w:pPr>
        <w:pStyle w:val="1"/>
        <w:spacing w:before="0" w:line="360" w:lineRule="auto"/>
        <w:rPr>
          <w:rFonts w:ascii="Times New Roman" w:hAnsi="Times New Roman"/>
          <w:color w:val="auto"/>
          <w:lang w:eastAsia="ru-RU"/>
        </w:rPr>
      </w:pPr>
      <w:bookmarkStart w:id="55" w:name="_Toc104366777"/>
      <w:r>
        <w:rPr>
          <w:rFonts w:ascii="Times New Roman" w:hAnsi="Times New Roman"/>
          <w:color w:val="auto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5"/>
    </w:p>
    <w:p w:rsidR="00442F92" w:rsidRDefault="00442F92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442F92" w:rsidRDefault="00FE28E9">
      <w:pPr>
        <w:pStyle w:val="af3"/>
        <w:numPr>
          <w:ilvl w:val="0"/>
          <w:numId w:val="3"/>
        </w:numPr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Персональный компьютер</w:t>
      </w:r>
    </w:p>
    <w:p w:rsidR="00442F92" w:rsidRDefault="00FE28E9">
      <w:pPr>
        <w:pStyle w:val="af3"/>
        <w:numPr>
          <w:ilvl w:val="0"/>
          <w:numId w:val="3"/>
        </w:numPr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Проектор</w:t>
      </w:r>
    </w:p>
    <w:sectPr w:rsidR="00442F92">
      <w:headerReference w:type="default" r:id="rId22"/>
      <w:footerReference w:type="default" r:id="rId23"/>
      <w:pgSz w:w="11906" w:h="16838"/>
      <w:pgMar w:top="1134" w:right="707" w:bottom="1134" w:left="1134" w:header="709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39E" w:rsidRDefault="00E0639E">
      <w:r>
        <w:separator/>
      </w:r>
    </w:p>
  </w:endnote>
  <w:endnote w:type="continuationSeparator" w:id="0">
    <w:p w:rsidR="00E0639E" w:rsidRDefault="00E0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Arial Unicode MS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63" behindDoc="1" locked="0" layoutInCell="0" allowOverlap="1" wp14:anchorId="7E553DC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FE28E9">
                          <w:pPr>
                            <w:pStyle w:val="a9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E553DC7" id="Врезка3" o:spid="_x0000_s1028" style="position:absolute;left:0;text-align:left;margin-left:0;margin-top:.05pt;width:1.15pt;height:1.15pt;z-index:-503316217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" o:allowincell="f" filled="f" stroked="f" strokeweight="0">
              <v:textbox style="mso-fit-shape-to-text:t" inset="0,0,0,0">
                <w:txbxContent>
                  <w:p w:rsidR="00442F92" w:rsidRDefault="00FE28E9">
                    <w:pPr>
                      <w:pStyle w:val="a9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68" behindDoc="1" locked="0" layoutInCell="0" allowOverlap="1" wp14:anchorId="77C17E0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59385"/>
              <wp:effectExtent l="0" t="0" r="0" b="0"/>
              <wp:wrapSquare wrapText="bothSides"/>
              <wp:docPr id="7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536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FE28E9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4A40E4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21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7C17E04" id="Врезка4" o:spid="_x0000_s1029" style="position:absolute;left:0;text-align:left;margin-left:0;margin-top:.05pt;width:95.7pt;height:12.55pt;z-index:-50331631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" o:allowincell="f" filled="f" stroked="f" strokeweight="0">
              <v:textbox style="mso-fit-shape-to-text:t" inset="0,0,0,0">
                <w:txbxContent>
                  <w:p w:rsidR="00442F92" w:rsidRDefault="00FE28E9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4A40E4">
                      <w:rPr>
                        <w:rStyle w:val="aa"/>
                        <w:rFonts w:ascii="Times New Roman" w:hAnsi="Times New Roman"/>
                        <w:noProof/>
                      </w:rPr>
                      <w:t>21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00" behindDoc="1" locked="0" layoutInCell="0" allowOverlap="1" wp14:anchorId="3586ACD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59385"/>
              <wp:effectExtent l="0" t="0" r="0" b="0"/>
              <wp:wrapSquare wrapText="bothSides"/>
              <wp:docPr id="11" name="Надпись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536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FE28E9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4A40E4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51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586ACDF" id="Надпись 6" o:spid="_x0000_s1031" style="position:absolute;left:0;text-align:left;margin-left:0;margin-top:.05pt;width:95.7pt;height:12.55pt;z-index:-50331628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" o:allowincell="f" filled="f" stroked="f" strokeweight="0">
              <v:textbox style="mso-fit-shape-to-text:t" inset="0,0,0,0">
                <w:txbxContent>
                  <w:p w:rsidR="00442F92" w:rsidRDefault="00FE28E9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4A40E4">
                      <w:rPr>
                        <w:rStyle w:val="aa"/>
                        <w:rFonts w:ascii="Times New Roman" w:hAnsi="Times New Roman"/>
                        <w:noProof/>
                      </w:rPr>
                      <w:t>51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60" behindDoc="1" locked="0" layoutInCell="0" allowOverlap="1" wp14:anchorId="553A07B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59385"/>
              <wp:effectExtent l="0" t="0" r="0" b="0"/>
              <wp:wrapSquare wrapText="bothSides"/>
              <wp:docPr id="15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1536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FE28E9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4A40E4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65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3A07BA" id="Надпись 8" o:spid="_x0000_s1033" style="position:absolute;left:0;text-align:left;margin-left:0;margin-top:.05pt;width:95.7pt;height:12.55pt;z-index:-50331622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" o:allowincell="f" filled="f" stroked="f" strokeweight="0">
              <v:textbox style="mso-fit-shape-to-text:t" inset="0,0,0,0">
                <w:txbxContent>
                  <w:p w:rsidR="00442F92" w:rsidRDefault="00FE28E9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4A40E4">
                      <w:rPr>
                        <w:rStyle w:val="aa"/>
                        <w:rFonts w:ascii="Times New Roman" w:hAnsi="Times New Roman"/>
                        <w:noProof/>
                      </w:rPr>
                      <w:t>65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39E" w:rsidRDefault="00E0639E">
      <w:r>
        <w:separator/>
      </w:r>
    </w:p>
  </w:footnote>
  <w:footnote w:type="continuationSeparator" w:id="0">
    <w:p w:rsidR="00E0639E" w:rsidRDefault="00E06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62" behindDoc="1" locked="0" layoutInCell="0" allowOverlap="1" wp14:anchorId="2F1AA62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FE28E9">
                          <w:pPr>
                            <w:pStyle w:val="ac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F1AA62D" id="Врезка1" o:spid="_x0000_s1026" style="position:absolute;left:0;text-align:left;margin-left:-50.05pt;margin-top:.05pt;width:1.15pt;height:1.15pt;z-index:-50331621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442F92" w:rsidRDefault="00FE28E9">
                    <w:pPr>
                      <w:pStyle w:val="ac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84" behindDoc="1" locked="0" layoutInCell="0" allowOverlap="1" wp14:anchorId="5C6A8F0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6954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04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442F92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C6A8F0A" id="Врезка2" o:spid="_x0000_s1027" style="position:absolute;left:0;text-align:left;margin-left:-33.05pt;margin-top:.05pt;width:18.15pt;height:13.35pt;z-index:-50331639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" o:allowincell="f" filled="f" stroked="f" strokeweight="0">
              <v:textbox style="mso-fit-shape-to-text:t" inset="0,0,0,0">
                <w:txbxContent>
                  <w:p w:rsidR="00442F92" w:rsidRDefault="00442F92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84" behindDoc="1" locked="0" layoutInCell="0" allowOverlap="1" wp14:anchorId="5796182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69545"/>
              <wp:effectExtent l="0" t="0" r="0" b="0"/>
              <wp:wrapSquare wrapText="bothSides"/>
              <wp:docPr id="9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04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442F92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7961827" id="Надпись 5" o:spid="_x0000_s1030" style="position:absolute;left:0;text-align:left;margin-left:-33.05pt;margin-top:.05pt;width:18.15pt;height:13.35pt;z-index:-50331629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" o:allowincell="f" filled="f" stroked="f" strokeweight="0">
              <v:textbox style="mso-fit-shape-to-text:t" inset="0,0,0,0">
                <w:txbxContent>
                  <w:p w:rsidR="00442F92" w:rsidRDefault="00442F92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F92" w:rsidRDefault="00FE28E9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30" behindDoc="1" locked="0" layoutInCell="0" allowOverlap="1" wp14:anchorId="1F772C4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69545"/>
              <wp:effectExtent l="0" t="0" r="0" b="0"/>
              <wp:wrapSquare wrapText="bothSides"/>
              <wp:docPr id="13" name="Надпись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04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2F92" w:rsidRDefault="00442F92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F772C42" id="Надпись 7" o:spid="_x0000_s1032" style="position:absolute;left:0;text-align:left;margin-left:-33.05pt;margin-top:.05pt;width:18.15pt;height:13.35pt;z-index:-50331625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" o:allowincell="f" filled="f" stroked="f" strokeweight="0">
              <v:textbox style="mso-fit-shape-to-text:t" inset="0,0,0,0">
                <w:txbxContent>
                  <w:p w:rsidR="00442F92" w:rsidRDefault="00442F92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37D"/>
    <w:multiLevelType w:val="multilevel"/>
    <w:tmpl w:val="B8181C94"/>
    <w:lvl w:ilvl="0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AB76AE"/>
    <w:multiLevelType w:val="multilevel"/>
    <w:tmpl w:val="72CA33B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E628A5"/>
    <w:multiLevelType w:val="multilevel"/>
    <w:tmpl w:val="FF6A1D7C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6D2FC5"/>
    <w:multiLevelType w:val="multilevel"/>
    <w:tmpl w:val="BAB8DD88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E7346"/>
    <w:multiLevelType w:val="multilevel"/>
    <w:tmpl w:val="06A2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DC4EED"/>
    <w:multiLevelType w:val="multilevel"/>
    <w:tmpl w:val="360862A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DDF28E8"/>
    <w:multiLevelType w:val="multilevel"/>
    <w:tmpl w:val="F718EB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7A948BD"/>
    <w:multiLevelType w:val="multilevel"/>
    <w:tmpl w:val="785CD1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E1050C3"/>
    <w:multiLevelType w:val="multilevel"/>
    <w:tmpl w:val="283629B2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8314F0"/>
    <w:multiLevelType w:val="multilevel"/>
    <w:tmpl w:val="D9AAE366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F034A23"/>
    <w:multiLevelType w:val="multilevel"/>
    <w:tmpl w:val="BC1034A8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03F1295"/>
    <w:multiLevelType w:val="multilevel"/>
    <w:tmpl w:val="23526A06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3C0016F"/>
    <w:multiLevelType w:val="multilevel"/>
    <w:tmpl w:val="7C80984C"/>
    <w:lvl w:ilvl="0">
      <w:numFmt w:val="bullet"/>
      <w:pStyle w:val="-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5BD615C"/>
    <w:multiLevelType w:val="multilevel"/>
    <w:tmpl w:val="89C82E6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40D73841"/>
    <w:multiLevelType w:val="multilevel"/>
    <w:tmpl w:val="C1300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712B44"/>
    <w:multiLevelType w:val="multilevel"/>
    <w:tmpl w:val="177A21E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F3D1D7B"/>
    <w:multiLevelType w:val="multilevel"/>
    <w:tmpl w:val="6D3AB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1ED403E"/>
    <w:multiLevelType w:val="multilevel"/>
    <w:tmpl w:val="BAB892E6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387E7A"/>
    <w:multiLevelType w:val="multilevel"/>
    <w:tmpl w:val="E81E6E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E291F80"/>
    <w:multiLevelType w:val="multilevel"/>
    <w:tmpl w:val="6590CE18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35F0D67"/>
    <w:multiLevelType w:val="multilevel"/>
    <w:tmpl w:val="D52470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1" w15:restartNumberingAfterBreak="0">
    <w:nsid w:val="6D5A737E"/>
    <w:multiLevelType w:val="multilevel"/>
    <w:tmpl w:val="F8A2EA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C9493A"/>
    <w:multiLevelType w:val="multilevel"/>
    <w:tmpl w:val="D3A4D70C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6737639"/>
    <w:multiLevelType w:val="multilevel"/>
    <w:tmpl w:val="5C4424D0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B22151F"/>
    <w:multiLevelType w:val="multilevel"/>
    <w:tmpl w:val="D25484D4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D3539A5"/>
    <w:multiLevelType w:val="multilevel"/>
    <w:tmpl w:val="71E26B1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18"/>
  </w:num>
  <w:num w:numId="5">
    <w:abstractNumId w:val="0"/>
  </w:num>
  <w:num w:numId="6">
    <w:abstractNumId w:val="20"/>
  </w:num>
  <w:num w:numId="7">
    <w:abstractNumId w:val="5"/>
  </w:num>
  <w:num w:numId="8">
    <w:abstractNumId w:val="25"/>
  </w:num>
  <w:num w:numId="9">
    <w:abstractNumId w:val="16"/>
  </w:num>
  <w:num w:numId="10">
    <w:abstractNumId w:val="21"/>
  </w:num>
  <w:num w:numId="11">
    <w:abstractNumId w:val="15"/>
  </w:num>
  <w:num w:numId="12">
    <w:abstractNumId w:val="14"/>
  </w:num>
  <w:num w:numId="13">
    <w:abstractNumId w:val="1"/>
  </w:num>
  <w:num w:numId="14">
    <w:abstractNumId w:val="17"/>
  </w:num>
  <w:num w:numId="15">
    <w:abstractNumId w:val="2"/>
  </w:num>
  <w:num w:numId="16">
    <w:abstractNumId w:val="9"/>
  </w:num>
  <w:num w:numId="17">
    <w:abstractNumId w:val="8"/>
  </w:num>
  <w:num w:numId="18">
    <w:abstractNumId w:val="22"/>
  </w:num>
  <w:num w:numId="19">
    <w:abstractNumId w:val="10"/>
  </w:num>
  <w:num w:numId="20">
    <w:abstractNumId w:val="11"/>
  </w:num>
  <w:num w:numId="21">
    <w:abstractNumId w:val="23"/>
  </w:num>
  <w:num w:numId="22">
    <w:abstractNumId w:val="19"/>
  </w:num>
  <w:num w:numId="23">
    <w:abstractNumId w:val="24"/>
  </w:num>
  <w:num w:numId="24">
    <w:abstractNumId w:val="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F92"/>
    <w:rsid w:val="00442F92"/>
    <w:rsid w:val="004A40E4"/>
    <w:rsid w:val="00566075"/>
    <w:rsid w:val="00E0639E"/>
    <w:rsid w:val="00FE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16449"/>
  <w15:docId w15:val="{0417C1BF-2ED1-4278-AD36-BA4E108F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303"/>
    <w:pPr>
      <w:ind w:firstLine="340"/>
      <w:jc w:val="both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9E230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16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E23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E230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E2303"/>
    <w:pPr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E230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9E230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qFormat/>
    <w:rsid w:val="009E23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qFormat/>
    <w:rsid w:val="009E230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eiannueea">
    <w:name w:val="Aeia.nnueea"/>
    <w:qFormat/>
    <w:rsid w:val="009E2303"/>
    <w:rPr>
      <w:color w:val="000000"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basedOn w:val="a0"/>
    <w:uiPriority w:val="22"/>
    <w:qFormat/>
    <w:rsid w:val="009E2303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9E2303"/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7"/>
    <w:qFormat/>
    <w:rsid w:val="009E2303"/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9"/>
    <w:qFormat/>
    <w:rsid w:val="009E2303"/>
    <w:rPr>
      <w:rFonts w:ascii="Calibri" w:eastAsia="Times New Roman" w:hAnsi="Calibri" w:cs="Times New Roman"/>
    </w:rPr>
  </w:style>
  <w:style w:type="character" w:styleId="aa">
    <w:name w:val="page number"/>
    <w:basedOn w:val="a0"/>
    <w:qFormat/>
    <w:rsid w:val="009E2303"/>
  </w:style>
  <w:style w:type="character" w:customStyle="1" w:styleId="ab">
    <w:name w:val="Верхний колонтитул Знак"/>
    <w:basedOn w:val="a0"/>
    <w:link w:val="ac"/>
    <w:qFormat/>
    <w:rsid w:val="009E2303"/>
    <w:rPr>
      <w:rFonts w:ascii="Calibri" w:eastAsia="Times New Roman" w:hAnsi="Calibri" w:cs="Times New Roman"/>
    </w:rPr>
  </w:style>
  <w:style w:type="character" w:customStyle="1" w:styleId="FontStyle16">
    <w:name w:val="Font Style16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qFormat/>
    <w:rsid w:val="009E2303"/>
    <w:rPr>
      <w:rFonts w:ascii="Verdana" w:hAnsi="Verdana" w:cs="Verdana"/>
      <w:b/>
      <w:bCs/>
      <w:sz w:val="26"/>
      <w:szCs w:val="26"/>
    </w:rPr>
  </w:style>
  <w:style w:type="character" w:customStyle="1" w:styleId="FontStyle18">
    <w:name w:val="Font Style18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65">
    <w:name w:val="Font Style65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1">
    <w:name w:val="Font Style51"/>
    <w:basedOn w:val="a0"/>
    <w:qFormat/>
    <w:rsid w:val="009E2303"/>
    <w:rPr>
      <w:rFonts w:ascii="Times New Roman" w:hAnsi="Times New Roman" w:cs="Times New Roman"/>
      <w:color w:val="000000"/>
      <w:sz w:val="24"/>
      <w:szCs w:val="24"/>
    </w:rPr>
  </w:style>
  <w:style w:type="character" w:customStyle="1" w:styleId="-0">
    <w:name w:val="Интернет-ссылка"/>
    <w:basedOn w:val="a0"/>
    <w:uiPriority w:val="99"/>
    <w:rsid w:val="009E2303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9E2303"/>
  </w:style>
  <w:style w:type="character" w:customStyle="1" w:styleId="11">
    <w:name w:val="Дата1"/>
    <w:basedOn w:val="a0"/>
    <w:qFormat/>
    <w:rsid w:val="009E2303"/>
  </w:style>
  <w:style w:type="character" w:customStyle="1" w:styleId="FontStyle12">
    <w:name w:val="Font Style12"/>
    <w:qFormat/>
    <w:rsid w:val="009E2303"/>
    <w:rPr>
      <w:rFonts w:ascii="Times New Roman" w:hAnsi="Times New Roman" w:cs="Times New Roman"/>
      <w:sz w:val="22"/>
      <w:szCs w:val="22"/>
    </w:rPr>
  </w:style>
  <w:style w:type="character" w:styleId="HTML">
    <w:name w:val="HTML Cite"/>
    <w:basedOn w:val="a0"/>
    <w:uiPriority w:val="99"/>
    <w:unhideWhenUsed/>
    <w:qFormat/>
    <w:rsid w:val="009E2303"/>
    <w:rPr>
      <w:i/>
      <w:iCs/>
    </w:rPr>
  </w:style>
  <w:style w:type="character" w:customStyle="1" w:styleId="rvts6">
    <w:name w:val="rvts6"/>
    <w:basedOn w:val="a0"/>
    <w:qFormat/>
    <w:rsid w:val="009E2303"/>
  </w:style>
  <w:style w:type="character" w:customStyle="1" w:styleId="ad">
    <w:name w:val="Заголовок Знак"/>
    <w:basedOn w:val="a0"/>
    <w:link w:val="ae"/>
    <w:qFormat/>
    <w:rsid w:val="009E23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9E23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2">
    <w:name w:val="Font Style52"/>
    <w:basedOn w:val="a0"/>
    <w:qFormat/>
    <w:rsid w:val="009E230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17">
    <w:name w:val="Font Style17"/>
    <w:basedOn w:val="a0"/>
    <w:qFormat/>
    <w:rsid w:val="009E230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9">
    <w:name w:val="Font Style19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af">
    <w:name w:val="Текст выноски Знак"/>
    <w:basedOn w:val="a0"/>
    <w:link w:val="af0"/>
    <w:semiHidden/>
    <w:qFormat/>
    <w:rsid w:val="009E2303"/>
    <w:rPr>
      <w:rFonts w:ascii="Segoe UI" w:eastAsia="Times New Roman" w:hAnsi="Segoe UI" w:cs="Segoe UI"/>
      <w:sz w:val="18"/>
      <w:szCs w:val="18"/>
    </w:rPr>
  </w:style>
  <w:style w:type="character" w:customStyle="1" w:styleId="23">
    <w:name w:val="Заголовок №2_"/>
    <w:basedOn w:val="a0"/>
    <w:link w:val="24"/>
    <w:qFormat/>
    <w:rsid w:val="009E2303"/>
    <w:rPr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"/>
    <w:basedOn w:val="a0"/>
    <w:qFormat/>
    <w:rsid w:val="009E23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a0"/>
    <w:qFormat/>
    <w:rsid w:val="009E230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qFormat/>
    <w:rsid w:val="009E2303"/>
    <w:rPr>
      <w:b/>
      <w:bCs/>
      <w:sz w:val="19"/>
      <w:szCs w:val="19"/>
      <w:shd w:val="clear" w:color="auto" w:fill="FFFFFF"/>
    </w:rPr>
  </w:style>
  <w:style w:type="character" w:customStyle="1" w:styleId="39">
    <w:name w:val="Основной текст (39)"/>
    <w:basedOn w:val="a0"/>
    <w:qFormat/>
    <w:rsid w:val="009E2303"/>
    <w:rPr>
      <w:rFonts w:ascii="Tahoma" w:eastAsia="Tahoma" w:hAnsi="Tahoma" w:cs="Tahoma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styleId="af1">
    <w:name w:val="Emphasis"/>
    <w:basedOn w:val="a0"/>
    <w:uiPriority w:val="20"/>
    <w:qFormat/>
    <w:rsid w:val="009E2303"/>
    <w:rPr>
      <w:i/>
      <w:iCs/>
    </w:rPr>
  </w:style>
  <w:style w:type="character" w:customStyle="1" w:styleId="af2">
    <w:name w:val="Абзац списка Знак"/>
    <w:link w:val="af3"/>
    <w:uiPriority w:val="34"/>
    <w:qFormat/>
    <w:rsid w:val="009E2303"/>
    <w:rPr>
      <w:rFonts w:ascii="Calibri" w:eastAsia="Calibri" w:hAnsi="Calibri" w:cs="Times New Roman"/>
    </w:rPr>
  </w:style>
  <w:style w:type="character" w:customStyle="1" w:styleId="-1">
    <w:name w:val="НИР-список Знак Знак"/>
    <w:link w:val="-"/>
    <w:qFormat/>
    <w:rsid w:val="009E230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5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qFormat/>
    <w:rsid w:val="009E2303"/>
  </w:style>
  <w:style w:type="character" w:customStyle="1" w:styleId="20">
    <w:name w:val="Заголовок 2 Знак"/>
    <w:basedOn w:val="a0"/>
    <w:link w:val="2"/>
    <w:uiPriority w:val="9"/>
    <w:qFormat/>
    <w:rsid w:val="002E16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1">
    <w:name w:val="Заголовок №5"/>
    <w:qFormat/>
    <w:rsid w:val="000F0B2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6"/>
      <w:szCs w:val="26"/>
      <w:u w:val="none"/>
      <w:lang w:val="ru-RU"/>
    </w:rPr>
  </w:style>
  <w:style w:type="character" w:styleId="af4">
    <w:name w:val="annotation reference"/>
    <w:basedOn w:val="a0"/>
    <w:uiPriority w:val="99"/>
    <w:semiHidden/>
    <w:unhideWhenUsed/>
    <w:qFormat/>
    <w:rsid w:val="00041167"/>
    <w:rPr>
      <w:sz w:val="16"/>
      <w:szCs w:val="16"/>
    </w:rPr>
  </w:style>
  <w:style w:type="character" w:customStyle="1" w:styleId="af5">
    <w:name w:val="Текст примечания Знак"/>
    <w:basedOn w:val="a0"/>
    <w:link w:val="af6"/>
    <w:uiPriority w:val="99"/>
    <w:semiHidden/>
    <w:qFormat/>
    <w:rsid w:val="00041167"/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qFormat/>
    <w:rsid w:val="0004116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footnotedescriptionChar">
    <w:name w:val="footnote description Char"/>
    <w:link w:val="footnotedescription"/>
    <w:qFormat/>
    <w:rsid w:val="00823FF1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823FF1"/>
    <w:rPr>
      <w:color w:val="605E5C"/>
      <w:shd w:val="clear" w:color="auto" w:fill="E1DFDD"/>
    </w:rPr>
  </w:style>
  <w:style w:type="character" w:customStyle="1" w:styleId="26">
    <w:name w:val="Основной текст с отступом 2 Знак"/>
    <w:basedOn w:val="a0"/>
    <w:link w:val="27"/>
    <w:semiHidden/>
    <w:qFormat/>
    <w:rsid w:val="00964F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Ссылка указателя"/>
    <w:qFormat/>
  </w:style>
  <w:style w:type="paragraph" w:styleId="ae">
    <w:name w:val="Title"/>
    <w:basedOn w:val="a"/>
    <w:next w:val="a7"/>
    <w:link w:val="ad"/>
    <w:qFormat/>
    <w:rsid w:val="009E2303"/>
    <w:pPr>
      <w:spacing w:line="360" w:lineRule="auto"/>
      <w:ind w:firstLine="0"/>
      <w:jc w:val="center"/>
    </w:pPr>
    <w:rPr>
      <w:rFonts w:ascii="Times New Roman" w:hAnsi="Times New Roman"/>
      <w:sz w:val="28"/>
      <w:szCs w:val="20"/>
      <w:lang w:eastAsia="ru-RU"/>
    </w:rPr>
  </w:style>
  <w:style w:type="paragraph" w:styleId="a7">
    <w:name w:val="Body Text"/>
    <w:basedOn w:val="a"/>
    <w:link w:val="a6"/>
    <w:rsid w:val="009E2303"/>
    <w:pPr>
      <w:spacing w:after="120"/>
    </w:pPr>
  </w:style>
  <w:style w:type="paragraph" w:styleId="afa">
    <w:name w:val="List"/>
    <w:basedOn w:val="a7"/>
    <w:rPr>
      <w:rFonts w:cs="Noto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c">
    <w:name w:val="index heading"/>
    <w:basedOn w:val="ae"/>
  </w:style>
  <w:style w:type="paragraph" w:customStyle="1" w:styleId="Default">
    <w:name w:val="Default"/>
    <w:qFormat/>
    <w:rsid w:val="009E2303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9E2303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9E2303"/>
    <w:rPr>
      <w:color w:val="auto"/>
    </w:rPr>
  </w:style>
  <w:style w:type="paragraph" w:styleId="32">
    <w:name w:val="Body Text Indent 3"/>
    <w:basedOn w:val="a"/>
    <w:link w:val="31"/>
    <w:qFormat/>
    <w:rsid w:val="009E2303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d">
    <w:name w:val="Normal (Web)"/>
    <w:basedOn w:val="a"/>
    <w:uiPriority w:val="99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9E2303"/>
    <w:pPr>
      <w:spacing w:after="120"/>
      <w:ind w:left="283"/>
    </w:pPr>
  </w:style>
  <w:style w:type="paragraph" w:customStyle="1" w:styleId="ConsPlusNormal">
    <w:name w:val="ConsPlusNormal"/>
    <w:qFormat/>
    <w:rsid w:val="009E2303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9E2303"/>
    <w:pPr>
      <w:ind w:left="720"/>
      <w:contextualSpacing/>
    </w:pPr>
  </w:style>
  <w:style w:type="paragraph" w:customStyle="1" w:styleId="afe">
    <w:name w:val="Колонтитул"/>
    <w:basedOn w:val="a"/>
    <w:qFormat/>
  </w:style>
  <w:style w:type="paragraph" w:styleId="a9">
    <w:name w:val="footer"/>
    <w:basedOn w:val="a"/>
    <w:link w:val="a8"/>
    <w:rsid w:val="009E2303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b"/>
    <w:rsid w:val="009E2303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link w:val="af2"/>
    <w:uiPriority w:val="34"/>
    <w:qFormat/>
    <w:rsid w:val="009E2303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qFormat/>
    <w:rsid w:val="009E230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  <w:style w:type="paragraph" w:customStyle="1" w:styleId="ert">
    <w:name w:val="ert"/>
    <w:basedOn w:val="a"/>
    <w:qFormat/>
    <w:rsid w:val="009E2303"/>
    <w:pPr>
      <w:spacing w:beforeAutospacing="1" w:afterAutospacing="1"/>
      <w:ind w:firstLine="360"/>
    </w:pPr>
    <w:rPr>
      <w:rFonts w:ascii="Verdana" w:hAnsi="Verdana" w:cs="Verdana"/>
      <w:sz w:val="20"/>
      <w:szCs w:val="20"/>
      <w:lang w:eastAsia="ru-RU"/>
    </w:rPr>
  </w:style>
  <w:style w:type="paragraph" w:customStyle="1" w:styleId="Style2">
    <w:name w:val="Style2"/>
    <w:basedOn w:val="a"/>
    <w:qFormat/>
    <w:rsid w:val="009E2303"/>
    <w:pPr>
      <w:widowControl w:val="0"/>
      <w:spacing w:line="487" w:lineRule="exact"/>
      <w:ind w:firstLine="470"/>
    </w:pPr>
    <w:rPr>
      <w:rFonts w:ascii="Verdana" w:hAnsi="Verdana"/>
      <w:sz w:val="24"/>
      <w:szCs w:val="24"/>
      <w:lang w:eastAsia="ru-RU"/>
    </w:rPr>
  </w:style>
  <w:style w:type="paragraph" w:customStyle="1" w:styleId="Style4">
    <w:name w:val="Style4"/>
    <w:basedOn w:val="a"/>
    <w:qFormat/>
    <w:rsid w:val="009E2303"/>
    <w:pPr>
      <w:widowControl w:val="0"/>
      <w:spacing w:line="482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6">
    <w:name w:val="Style6"/>
    <w:basedOn w:val="a"/>
    <w:qFormat/>
    <w:rsid w:val="009E2303"/>
    <w:pPr>
      <w:widowControl w:val="0"/>
      <w:spacing w:line="490" w:lineRule="exact"/>
      <w:ind w:firstLine="442"/>
    </w:pPr>
    <w:rPr>
      <w:rFonts w:ascii="Verdana" w:hAnsi="Verdana"/>
      <w:sz w:val="24"/>
      <w:szCs w:val="24"/>
      <w:lang w:eastAsia="ru-RU"/>
    </w:rPr>
  </w:style>
  <w:style w:type="paragraph" w:customStyle="1" w:styleId="Style11">
    <w:name w:val="Style11"/>
    <w:basedOn w:val="a"/>
    <w:qFormat/>
    <w:rsid w:val="009E2303"/>
    <w:pPr>
      <w:widowControl w:val="0"/>
      <w:spacing w:line="482" w:lineRule="exact"/>
      <w:ind w:firstLine="346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qFormat/>
    <w:rsid w:val="009E2303"/>
    <w:pPr>
      <w:widowControl w:val="0"/>
      <w:spacing w:line="478" w:lineRule="exact"/>
      <w:ind w:firstLine="566"/>
    </w:pPr>
    <w:rPr>
      <w:rFonts w:ascii="Verdana" w:hAnsi="Verdana"/>
      <w:sz w:val="24"/>
      <w:szCs w:val="24"/>
      <w:lang w:eastAsia="ru-RU"/>
    </w:rPr>
  </w:style>
  <w:style w:type="paragraph" w:customStyle="1" w:styleId="Style7">
    <w:name w:val="Style7"/>
    <w:basedOn w:val="a"/>
    <w:qFormat/>
    <w:rsid w:val="009E2303"/>
    <w:pPr>
      <w:widowControl w:val="0"/>
      <w:spacing w:line="475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1">
    <w:name w:val="Style1"/>
    <w:basedOn w:val="a"/>
    <w:qFormat/>
    <w:rsid w:val="009E2303"/>
    <w:pPr>
      <w:widowControl w:val="0"/>
      <w:spacing w:line="487" w:lineRule="exact"/>
      <w:ind w:firstLine="432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qFormat/>
    <w:rsid w:val="009E2303"/>
    <w:pPr>
      <w:widowControl w:val="0"/>
      <w:spacing w:line="493" w:lineRule="exact"/>
      <w:ind w:firstLine="0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qFormat/>
    <w:rsid w:val="009E2303"/>
    <w:pPr>
      <w:widowControl w:val="0"/>
      <w:spacing w:line="487" w:lineRule="exact"/>
      <w:ind w:firstLine="39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qFormat/>
    <w:rsid w:val="009E2303"/>
    <w:pPr>
      <w:widowControl w:val="0"/>
      <w:spacing w:line="483" w:lineRule="exact"/>
      <w:ind w:firstLine="365"/>
    </w:pPr>
    <w:rPr>
      <w:rFonts w:ascii="Times New Roman" w:hAnsi="Times New Roman"/>
      <w:sz w:val="24"/>
      <w:szCs w:val="24"/>
      <w:lang w:eastAsia="ru-RU"/>
    </w:rPr>
  </w:style>
  <w:style w:type="paragraph" w:customStyle="1" w:styleId="fonthwhite">
    <w:name w:val="fonthwhite"/>
    <w:basedOn w:val="a"/>
    <w:qFormat/>
    <w:rsid w:val="009E2303"/>
    <w:pPr>
      <w:spacing w:beforeAutospacing="1" w:afterAutospacing="1"/>
      <w:ind w:firstLine="0"/>
      <w:jc w:val="left"/>
    </w:pPr>
    <w:rPr>
      <w:rFonts w:ascii="Verdana" w:hAnsi="Verdana" w:cs="Verdana"/>
      <w:color w:val="FFFFFF"/>
      <w:sz w:val="17"/>
      <w:szCs w:val="17"/>
      <w:lang w:eastAsia="ru-RU"/>
    </w:rPr>
  </w:style>
  <w:style w:type="paragraph" w:customStyle="1" w:styleId="Style31">
    <w:name w:val="Style31"/>
    <w:basedOn w:val="a"/>
    <w:qFormat/>
    <w:rsid w:val="009E2303"/>
    <w:pPr>
      <w:widowControl w:val="0"/>
      <w:spacing w:line="331" w:lineRule="exact"/>
      <w:ind w:firstLine="355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qFormat/>
    <w:rsid w:val="009E2303"/>
    <w:pPr>
      <w:widowControl w:val="0"/>
      <w:spacing w:line="326" w:lineRule="exact"/>
      <w:ind w:firstLine="494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qFormat/>
    <w:rsid w:val="009E2303"/>
    <w:pPr>
      <w:widowControl w:val="0"/>
      <w:spacing w:line="485" w:lineRule="exact"/>
      <w:ind w:firstLine="576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"/>
    <w:link w:val="21"/>
    <w:unhideWhenUsed/>
    <w:qFormat/>
    <w:rsid w:val="009E2303"/>
    <w:pPr>
      <w:spacing w:after="120" w:line="480" w:lineRule="auto"/>
      <w:ind w:firstLine="0"/>
      <w:jc w:val="left"/>
    </w:pPr>
    <w:rPr>
      <w:rFonts w:ascii="Times New Roman" w:hAnsi="Times New Roman"/>
      <w:sz w:val="20"/>
      <w:szCs w:val="20"/>
      <w:lang w:eastAsia="ru-RU"/>
    </w:rPr>
  </w:style>
  <w:style w:type="paragraph" w:customStyle="1" w:styleId="Style10">
    <w:name w:val="Style10"/>
    <w:basedOn w:val="a"/>
    <w:qFormat/>
    <w:rsid w:val="009E2303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f">
    <w:name w:val="ТекстДок"/>
    <w:basedOn w:val="a7"/>
    <w:autoRedefine/>
    <w:qFormat/>
    <w:rsid w:val="009E2303"/>
    <w:pPr>
      <w:spacing w:before="120" w:after="0" w:line="360" w:lineRule="auto"/>
      <w:ind w:firstLine="709"/>
      <w:contextualSpacing/>
    </w:pPr>
    <w:rPr>
      <w:rFonts w:ascii="Times New Roman" w:eastAsiaTheme="minorHAnsi" w:hAnsi="Times New Roman"/>
      <w:sz w:val="28"/>
      <w:szCs w:val="28"/>
      <w:shd w:val="clear" w:color="auto" w:fill="FFFFFF"/>
      <w:lang w:eastAsia="ru-RU"/>
    </w:rPr>
  </w:style>
  <w:style w:type="paragraph" w:styleId="af0">
    <w:name w:val="Balloon Text"/>
    <w:basedOn w:val="a"/>
    <w:link w:val="af"/>
    <w:semiHidden/>
    <w:unhideWhenUsed/>
    <w:qFormat/>
    <w:rsid w:val="009E2303"/>
    <w:rPr>
      <w:rFonts w:ascii="Segoe UI" w:hAnsi="Segoe UI" w:cs="Segoe UI"/>
      <w:sz w:val="18"/>
      <w:szCs w:val="18"/>
    </w:rPr>
  </w:style>
  <w:style w:type="paragraph" w:customStyle="1" w:styleId="24">
    <w:name w:val="Заголовок №2"/>
    <w:basedOn w:val="a"/>
    <w:link w:val="23"/>
    <w:qFormat/>
    <w:rsid w:val="009E2303"/>
    <w:pPr>
      <w:widowControl w:val="0"/>
      <w:shd w:val="clear" w:color="auto" w:fill="FFFFFF"/>
      <w:spacing w:after="720" w:line="0" w:lineRule="atLeast"/>
      <w:ind w:firstLine="0"/>
      <w:jc w:val="left"/>
      <w:outlineLvl w:val="1"/>
    </w:pPr>
    <w:rPr>
      <w:rFonts w:eastAsiaTheme="minorHAnsi" w:cstheme="minorBidi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qFormat/>
    <w:rsid w:val="009E2303"/>
    <w:pPr>
      <w:widowControl w:val="0"/>
      <w:shd w:val="clear" w:color="auto" w:fill="FFFFFF"/>
      <w:spacing w:before="60" w:after="60" w:line="0" w:lineRule="atLeast"/>
      <w:ind w:firstLine="0"/>
    </w:pPr>
    <w:rPr>
      <w:rFonts w:eastAsiaTheme="minorHAnsi" w:cstheme="minorBidi"/>
      <w:b/>
      <w:bCs/>
      <w:sz w:val="19"/>
      <w:szCs w:val="19"/>
    </w:rPr>
  </w:style>
  <w:style w:type="paragraph" w:customStyle="1" w:styleId="titulo">
    <w:name w:val="titulo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-">
    <w:name w:val="НИР-список Знак"/>
    <w:basedOn w:val="a"/>
    <w:link w:val="-1"/>
    <w:qFormat/>
    <w:rsid w:val="009E2303"/>
    <w:pPr>
      <w:numPr>
        <w:numId w:val="2"/>
      </w:numPr>
      <w:tabs>
        <w:tab w:val="left" w:pos="993"/>
      </w:tabs>
      <w:spacing w:line="360" w:lineRule="auto"/>
      <w:ind w:left="0" w:firstLine="709"/>
    </w:pPr>
    <w:rPr>
      <w:rFonts w:ascii="Times New Roman" w:hAnsi="Times New Roman"/>
      <w:sz w:val="28"/>
      <w:szCs w:val="28"/>
      <w:lang w:eastAsia="ru-RU"/>
    </w:rPr>
  </w:style>
  <w:style w:type="paragraph" w:styleId="35">
    <w:name w:val="Body Text 3"/>
    <w:basedOn w:val="a"/>
    <w:link w:val="34"/>
    <w:unhideWhenUsed/>
    <w:qFormat/>
    <w:rsid w:val="009E2303"/>
    <w:pPr>
      <w:spacing w:after="120"/>
      <w:ind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customStyle="1" w:styleId="govworkparagraph">
    <w:name w:val="gov_work_paragraph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qFormat/>
    <w:rsid w:val="009E2303"/>
    <w:pPr>
      <w:ind w:left="720" w:firstLine="0"/>
      <w:jc w:val="left"/>
    </w:pPr>
    <w:rPr>
      <w:rFonts w:ascii="Bookman Old Style" w:hAnsi="Bookman Old Style" w:cs="Bookman Old Style"/>
      <w:b/>
      <w:bCs/>
      <w:sz w:val="40"/>
      <w:szCs w:val="40"/>
      <w:lang w:eastAsia="ru-RU"/>
    </w:rPr>
  </w:style>
  <w:style w:type="paragraph" w:customStyle="1" w:styleId="14">
    <w:name w:val="Обычный1"/>
    <w:qFormat/>
    <w:rsid w:val="009E2303"/>
    <w:pPr>
      <w:widowControl w:val="0"/>
      <w:spacing w:line="48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Абзац списка11"/>
    <w:basedOn w:val="a"/>
    <w:uiPriority w:val="99"/>
    <w:qFormat/>
    <w:rsid w:val="009E2303"/>
    <w:pPr>
      <w:spacing w:after="200" w:line="276" w:lineRule="auto"/>
      <w:ind w:left="720" w:firstLine="0"/>
      <w:jc w:val="left"/>
    </w:pPr>
    <w:rPr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9E2303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9E2303"/>
    <w:pPr>
      <w:spacing w:after="100"/>
      <w:ind w:left="220"/>
    </w:pPr>
  </w:style>
  <w:style w:type="paragraph" w:styleId="15">
    <w:name w:val="toc 1"/>
    <w:basedOn w:val="a"/>
    <w:next w:val="a"/>
    <w:autoRedefine/>
    <w:uiPriority w:val="39"/>
    <w:unhideWhenUsed/>
    <w:rsid w:val="009E2303"/>
    <w:pPr>
      <w:spacing w:after="100"/>
    </w:pPr>
  </w:style>
  <w:style w:type="paragraph" w:styleId="af6">
    <w:name w:val="annotation text"/>
    <w:basedOn w:val="a"/>
    <w:link w:val="af5"/>
    <w:uiPriority w:val="99"/>
    <w:semiHidden/>
    <w:unhideWhenUsed/>
    <w:qFormat/>
    <w:rsid w:val="00041167"/>
    <w:rPr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041167"/>
    <w:rPr>
      <w:b/>
      <w:bCs/>
    </w:rPr>
  </w:style>
  <w:style w:type="paragraph" w:customStyle="1" w:styleId="footnotedescription">
    <w:name w:val="footnote description"/>
    <w:next w:val="a"/>
    <w:link w:val="footnotedescriptionChar"/>
    <w:qFormat/>
    <w:rsid w:val="00823FF1"/>
    <w:pPr>
      <w:spacing w:line="264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7">
    <w:name w:val="Body Text Indent 2"/>
    <w:basedOn w:val="a"/>
    <w:link w:val="26"/>
    <w:semiHidden/>
    <w:unhideWhenUsed/>
    <w:qFormat/>
    <w:rsid w:val="00964F2B"/>
    <w:pPr>
      <w:widowControl w:val="0"/>
      <w:spacing w:after="120" w:line="480" w:lineRule="auto"/>
      <w:ind w:left="283" w:firstLine="0"/>
      <w:jc w:val="left"/>
    </w:pPr>
    <w:rPr>
      <w:rFonts w:ascii="Times New Roman" w:hAnsi="Times New Roman"/>
      <w:sz w:val="20"/>
      <w:szCs w:val="20"/>
      <w:lang w:eastAsia="ru-RU"/>
    </w:rPr>
  </w:style>
  <w:style w:type="paragraph" w:customStyle="1" w:styleId="aff1">
    <w:name w:val="Содержимое врезки"/>
    <w:basedOn w:val="a"/>
    <w:qFormat/>
  </w:style>
  <w:style w:type="table" w:styleId="aff2">
    <w:name w:val="Table Grid"/>
    <w:basedOn w:val="a1"/>
    <w:uiPriority w:val="39"/>
    <w:rsid w:val="009E230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rsid w:val="00986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39"/>
    <w:rsid w:val="00225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uiPriority w:val="39"/>
    <w:rsid w:val="001D3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Заголовок 4 Знак1"/>
    <w:basedOn w:val="a1"/>
    <w:uiPriority w:val="39"/>
    <w:rsid w:val="00F3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municipal.akad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udact.ru/law/gost-732-2017-mezhgosudarstvennyi-standart-sistema-standartov-po/?ysclid=l4gubtnhpj599873404" TargetMode="Externa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kmo.ru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rels.obninsk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yperlink" Target="http://www.urbaneconomic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70C1-4DC0-41D4-9BC7-D91A69B86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B6639-CAB1-459C-BB28-1C42AAB0A9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A0D46B-B778-4B40-8259-39CC95462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ED3ACB-8F7D-4AB2-AC43-5601A7E2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19912</Words>
  <Characters>113499</Characters>
  <Application>Microsoft Office Word</Application>
  <DocSecurity>0</DocSecurity>
  <Lines>945</Lines>
  <Paragraphs>266</Paragraphs>
  <ScaleCrop>false</ScaleCrop>
  <Company/>
  <LinksUpToDate>false</LinksUpToDate>
  <CharactersWithSpaces>133145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Разумова Екатерина Валерьевна</dc:creator>
  <dc:description/>
  <cp:lastModifiedBy>Борисова Екатерина Владимировна</cp:lastModifiedBy>
  <cp:revision>26</cp:revision>
  <cp:lastPrinted>2022-11-29T12:02:00Z</cp:lastPrinted>
  <dcterms:created xsi:type="dcterms:W3CDTF">2022-10-31T12:12:00Z</dcterms:created>
  <dcterms:modified xsi:type="dcterms:W3CDTF">2024-05-22T08:02:00Z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